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00D3" w14:textId="36BA3AA1" w:rsidR="00236F51" w:rsidRPr="00FF732D" w:rsidRDefault="00E01E2F" w:rsidP="001D48BE">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8C6AB4">
        <w:rPr>
          <w:rFonts w:ascii="Arial" w:hAnsi="Arial"/>
          <w:sz w:val="22"/>
          <w:szCs w:val="22"/>
        </w:rPr>
        <w:br/>
      </w:r>
      <w:r>
        <w:rPr>
          <w:rFonts w:ascii="Arial" w:hAnsi="Arial"/>
          <w:sz w:val="22"/>
          <w:szCs w:val="22"/>
        </w:rPr>
        <w:t>produktionsincitament för den audiovisuella branschen</w:t>
      </w:r>
    </w:p>
    <w:p w14:paraId="118BAE7B" w14:textId="77777777" w:rsidR="00E01E2F" w:rsidRDefault="00E01E2F" w:rsidP="00E01E2F">
      <w:pPr>
        <w:pStyle w:val="Leipteksti"/>
        <w:spacing w:before="120" w:after="0"/>
        <w:jc w:val="both"/>
        <w:rPr>
          <w:rFonts w:ascii="Arial" w:hAnsi="Arial" w:cs="Arial"/>
          <w:b/>
          <w:i/>
          <w:sz w:val="20"/>
        </w:rPr>
      </w:pPr>
      <w:r>
        <w:rPr>
          <w:rFonts w:ascii="Arial" w:hAnsi="Arial"/>
          <w:b/>
          <w:i/>
          <w:sz w:val="20"/>
        </w:rPr>
        <w:t>[det uppdragsgivande företagets namn]</w:t>
      </w:r>
    </w:p>
    <w:p w14:paraId="334B22FC" w14:textId="5A0D2451" w:rsidR="00DB7027" w:rsidRDefault="00DB7027" w:rsidP="00DB7027">
      <w:pPr>
        <w:pStyle w:val="Leipteksti"/>
        <w:spacing w:before="0" w:after="120" w:line="240" w:lineRule="auto"/>
        <w:jc w:val="both"/>
        <w:rPr>
          <w:rFonts w:ascii="Arial" w:hAnsi="Arial" w:cs="Arial"/>
          <w:sz w:val="20"/>
        </w:rPr>
      </w:pPr>
    </w:p>
    <w:p w14:paraId="6DDD4104" w14:textId="77777777" w:rsidR="00E01E2F" w:rsidRDefault="00E01E2F" w:rsidP="00E01E2F">
      <w:pPr>
        <w:pStyle w:val="Leipteksti"/>
        <w:spacing w:before="120" w:after="0" w:line="240" w:lineRule="auto"/>
        <w:jc w:val="both"/>
        <w:rPr>
          <w:rFonts w:ascii="Arial" w:hAnsi="Arial" w:cs="Arial"/>
          <w:b/>
          <w:sz w:val="20"/>
        </w:rPr>
      </w:pPr>
      <w:r>
        <w:rPr>
          <w:rFonts w:ascii="Arial" w:hAnsi="Arial"/>
          <w:b/>
          <w:sz w:val="20"/>
        </w:rPr>
        <w:t>Rapportens syfte samt begränsning av användning och distribution</w:t>
      </w:r>
    </w:p>
    <w:p w14:paraId="5C143920" w14:textId="5FE5DDDE" w:rsidR="00E01E2F" w:rsidRDefault="00E01E2F" w:rsidP="00E01E2F">
      <w:pPr>
        <w:pStyle w:val="Leipteksti"/>
        <w:spacing w:line="240" w:lineRule="auto"/>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0EE07870" w14:textId="77777777" w:rsidR="00E01E2F" w:rsidRDefault="00E01E2F" w:rsidP="00E01E2F">
      <w:pPr>
        <w:pStyle w:val="Leipteksti"/>
        <w:spacing w:line="240" w:lineRule="auto"/>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5479252C" w14:textId="77777777" w:rsidR="00E01E2F" w:rsidRPr="002112DB" w:rsidRDefault="00E01E2F" w:rsidP="00E01E2F">
      <w:pPr>
        <w:pStyle w:val="Leipteksti"/>
        <w:spacing w:before="0" w:after="120" w:line="240" w:lineRule="auto"/>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4693E393" w14:textId="77777777" w:rsidR="00E01E2F" w:rsidRDefault="00E01E2F" w:rsidP="00E01E2F">
      <w:pPr>
        <w:pStyle w:val="Leipteksti"/>
        <w:spacing w:line="240" w:lineRule="auto"/>
        <w:jc w:val="both"/>
        <w:rPr>
          <w:rFonts w:ascii="Arial" w:hAnsi="Arial" w:cs="Arial"/>
          <w:b/>
          <w:sz w:val="20"/>
        </w:rPr>
      </w:pPr>
      <w:r>
        <w:rPr>
          <w:rFonts w:ascii="Arial" w:hAnsi="Arial"/>
          <w:b/>
          <w:sz w:val="20"/>
        </w:rPr>
        <w:t>Uppdragsgivarens skyldigheter</w:t>
      </w:r>
    </w:p>
    <w:p w14:paraId="328E4908" w14:textId="77777777" w:rsidR="00E01E2F" w:rsidRDefault="00E01E2F" w:rsidP="00E01E2F">
      <w:pPr>
        <w:pStyle w:val="Leipteksti"/>
        <w:spacing w:line="240" w:lineRule="auto"/>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17948E74" w14:textId="1184CF5D" w:rsidR="00E01E2F" w:rsidRDefault="00E01E2F" w:rsidP="00E01E2F">
      <w:pPr>
        <w:pStyle w:val="Leipteksti"/>
        <w:spacing w:line="240" w:lineRule="auto"/>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3929A3C0" w14:textId="77777777" w:rsidR="00E01E2F" w:rsidRPr="00D72DF6" w:rsidRDefault="00E01E2F" w:rsidP="00E01E2F">
      <w:pPr>
        <w:pStyle w:val="Leipteksti"/>
        <w:spacing w:line="240" w:lineRule="auto"/>
        <w:jc w:val="both"/>
        <w:rPr>
          <w:rFonts w:ascii="Arial" w:hAnsi="Arial" w:cs="Arial"/>
          <w:b/>
          <w:sz w:val="20"/>
        </w:rPr>
      </w:pPr>
      <w:r>
        <w:rPr>
          <w:rFonts w:ascii="Arial" w:hAnsi="Arial"/>
          <w:b/>
          <w:sz w:val="20"/>
        </w:rPr>
        <w:t>Uppdragsutförarens skyldigheter</w:t>
      </w:r>
    </w:p>
    <w:p w14:paraId="0D7BCBA7" w14:textId="77777777" w:rsidR="00E01E2F" w:rsidRPr="002C2C8C" w:rsidRDefault="00E01E2F" w:rsidP="00E01E2F">
      <w:pPr>
        <w:pStyle w:val="Leipteksti"/>
        <w:spacing w:line="240" w:lineRule="auto"/>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61408368" w14:textId="2E6FC928" w:rsidR="00E01E2F" w:rsidRPr="004919FF" w:rsidRDefault="00E01E2F" w:rsidP="00E01E2F">
      <w:pPr>
        <w:pStyle w:val="Leipteksti"/>
        <w:spacing w:line="240" w:lineRule="auto"/>
        <w:jc w:val="both"/>
        <w:rPr>
          <w:rFonts w:ascii="Arial" w:hAnsi="Arial" w:cs="Arial"/>
          <w:strike/>
          <w:sz w:val="20"/>
        </w:rPr>
      </w:pPr>
      <w:r>
        <w:rPr>
          <w:rFonts w:ascii="Arial" w:hAnsi="Arial"/>
          <w:sz w:val="20"/>
        </w:rPr>
        <w:t>Vi har inga förutsättningar att bedöma om kostnaderna har uppkommit inom produktionen.</w:t>
      </w:r>
    </w:p>
    <w:p w14:paraId="02FE2066" w14:textId="77777777" w:rsidR="00E01E2F" w:rsidRDefault="00E01E2F" w:rsidP="00E01E2F">
      <w:pPr>
        <w:pStyle w:val="Leipteksti"/>
        <w:spacing w:line="240" w:lineRule="auto"/>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6A2DA6F1" w14:textId="77777777" w:rsidR="00E01E2F" w:rsidRDefault="00E01E2F" w:rsidP="00E01E2F">
      <w:pPr>
        <w:pStyle w:val="Leipteksti"/>
        <w:spacing w:line="240" w:lineRule="auto"/>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746A6D1A" w14:textId="77777777" w:rsidR="00E01E2F" w:rsidRDefault="00E01E2F" w:rsidP="00E01E2F">
      <w:pPr>
        <w:pStyle w:val="Leipteksti"/>
        <w:spacing w:line="240" w:lineRule="auto"/>
        <w:jc w:val="both"/>
        <w:rPr>
          <w:rFonts w:ascii="Arial" w:hAnsi="Arial" w:cs="Arial"/>
          <w:i/>
          <w:sz w:val="20"/>
        </w:rPr>
      </w:pPr>
      <w:r>
        <w:rPr>
          <w:rFonts w:ascii="Arial" w:hAnsi="Arial"/>
          <w:i/>
          <w:sz w:val="20"/>
        </w:rPr>
        <w:t>Professionell etik och kvalitetskontroll</w:t>
      </w:r>
    </w:p>
    <w:p w14:paraId="31E87176" w14:textId="77777777" w:rsidR="00E01E2F" w:rsidRPr="00D72DF6" w:rsidRDefault="00E01E2F" w:rsidP="00E01E2F">
      <w:pPr>
        <w:pStyle w:val="Leipteksti"/>
        <w:spacing w:line="240" w:lineRule="auto"/>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3D558ED0" w14:textId="77777777" w:rsidR="00E01E2F" w:rsidRDefault="00E01E2F" w:rsidP="00E01E2F">
      <w:pPr>
        <w:pStyle w:val="Leipteksti"/>
        <w:spacing w:line="240" w:lineRule="auto"/>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16549E54" w14:textId="77777777" w:rsidR="00E01E2F" w:rsidRDefault="00E01E2F" w:rsidP="00E01E2F">
      <w:pPr>
        <w:pStyle w:val="Leipteksti"/>
        <w:spacing w:line="240" w:lineRule="auto"/>
        <w:jc w:val="both"/>
        <w:rPr>
          <w:rFonts w:ascii="Arial" w:hAnsi="Arial" w:cs="Arial"/>
          <w:sz w:val="20"/>
        </w:rPr>
      </w:pPr>
      <w:r>
        <w:rPr>
          <w:rFonts w:ascii="Arial" w:hAnsi="Arial"/>
          <w:b/>
          <w:sz w:val="20"/>
        </w:rPr>
        <w:t>Åtgärder och iakttagelser</w:t>
      </w:r>
    </w:p>
    <w:p w14:paraId="474AAB0C" w14:textId="110E2C77" w:rsidR="00E01E2F" w:rsidRDefault="00E01E2F" w:rsidP="00E01E2F">
      <w:pPr>
        <w:pStyle w:val="Leipteksti"/>
        <w:spacing w:before="0" w:after="120" w:line="240" w:lineRule="auto"/>
        <w:jc w:val="both"/>
        <w:rPr>
          <w:rFonts w:ascii="Arial" w:hAnsi="Arial" w:cs="Arial"/>
          <w:sz w:val="20"/>
        </w:rPr>
      </w:pPr>
      <w:r w:rsidRPr="008C6AB4">
        <w:rPr>
          <w:rFonts w:ascii="Arial" w:hAnsi="Arial"/>
          <w:sz w:val="20"/>
        </w:rPr>
        <w:t>Vi har utfört de särskilt överenskomna åtgärder som specificeras nedan angående finansieringsbeslutet med diarienummer [xxx/xx/</w:t>
      </w:r>
      <w:proofErr w:type="spellStart"/>
      <w:r w:rsidRPr="008C6AB4">
        <w:rPr>
          <w:rFonts w:ascii="Arial" w:hAnsi="Arial"/>
          <w:sz w:val="20"/>
        </w:rPr>
        <w:t>xxxx</w:t>
      </w:r>
      <w:proofErr w:type="spellEnd"/>
      <w:r w:rsidRPr="008C6AB4">
        <w:rPr>
          <w:rFonts w:ascii="Arial" w:hAnsi="Arial"/>
          <w:sz w:val="20"/>
        </w:rPr>
        <w:t xml:space="preserve">] som finansiären har beviljat uppdragsgivaren samt den kostnadsredovisning på sammanlagt </w:t>
      </w:r>
      <w:r w:rsidRPr="008C6AB4">
        <w:rPr>
          <w:rFonts w:ascii="Arial" w:hAnsi="Arial"/>
          <w:b/>
          <w:bCs/>
          <w:sz w:val="20"/>
        </w:rPr>
        <w:t>xxx euro</w:t>
      </w:r>
      <w:r w:rsidRPr="008C6AB4">
        <w:rPr>
          <w:rFonts w:ascii="Arial" w:hAnsi="Arial"/>
          <w:sz w:val="20"/>
        </w:rPr>
        <w:t xml:space="preserve"> som gjorts under hela projektperioden </w:t>
      </w:r>
      <w:r w:rsidRPr="008C6AB4">
        <w:rPr>
          <w:rFonts w:ascii="Arial" w:hAnsi="Arial"/>
          <w:b/>
          <w:bCs/>
          <w:sz w:val="20"/>
        </w:rPr>
        <w:t>[</w:t>
      </w:r>
      <w:proofErr w:type="gramStart"/>
      <w:r w:rsidRPr="008C6AB4">
        <w:rPr>
          <w:rFonts w:ascii="Arial" w:hAnsi="Arial"/>
          <w:b/>
          <w:bCs/>
          <w:sz w:val="20"/>
        </w:rPr>
        <w:t>dd.mm.yyyy</w:t>
      </w:r>
      <w:proofErr w:type="gramEnd"/>
      <w:r w:rsidRPr="008C6AB4">
        <w:rPr>
          <w:rFonts w:ascii="Arial" w:hAnsi="Arial"/>
          <w:b/>
          <w:bCs/>
          <w:sz w:val="20"/>
        </w:rPr>
        <w:t>–dd.mm.yyyy]</w:t>
      </w:r>
      <w:r>
        <w:rPr>
          <w:rStyle w:val="Alaviitteenviite"/>
          <w:rFonts w:ascii="Arial" w:hAnsi="Arial"/>
          <w:b/>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p>
    <w:p w14:paraId="2FDA5996" w14:textId="77777777" w:rsidR="009A7CB0" w:rsidRPr="00D87B82" w:rsidRDefault="009A7CB0" w:rsidP="009A7CB0">
      <w:pPr>
        <w:pStyle w:val="Leipteksti"/>
        <w:spacing w:before="0" w:after="120" w:line="240" w:lineRule="auto"/>
        <w:jc w:val="both"/>
        <w:rPr>
          <w:rFonts w:ascii="Arial" w:hAnsi="Arial" w:cs="Arial"/>
          <w:sz w:val="20"/>
        </w:rPr>
      </w:pPr>
      <w:r>
        <w:rPr>
          <w:rFonts w:ascii="Arial" w:hAnsi="Arial"/>
          <w:sz w:val="20"/>
        </w:rPr>
        <w:lastRenderedPageBreak/>
        <w:t>När finansieringsmottagaren är ett utländskt företag som har ingått avtal om tjänsteupphandling med ett företag som fungerar som produktionskoordinator, är de särskilt överenskomna åtgärderna inriktade på produktionskoordinatorns [namn, FO-nummer] projektbokföring. Vid revisionen har man gått igenom de kostnader som produktionskoordinatorn betalat och finansieringsmottagarens betalningar till koordinatorn.</w:t>
      </w:r>
    </w:p>
    <w:tbl>
      <w:tblPr>
        <w:tblStyle w:val="Yksinkertainentaulukko1"/>
        <w:tblW w:w="10343" w:type="dxa"/>
        <w:tblLook w:val="04A0" w:firstRow="1" w:lastRow="0" w:firstColumn="1" w:lastColumn="0" w:noHBand="0" w:noVBand="1"/>
      </w:tblPr>
      <w:tblGrid>
        <w:gridCol w:w="6346"/>
        <w:gridCol w:w="3997"/>
      </w:tblGrid>
      <w:tr w:rsidR="009A7CB0" w:rsidRPr="00AA0CED" w14:paraId="6ED7406E" w14:textId="77777777" w:rsidTr="00EC7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178D533C" w14:textId="77777777" w:rsidR="009A7CB0" w:rsidRPr="00AA0CED" w:rsidRDefault="009A7CB0" w:rsidP="009A7CB0">
            <w:pPr>
              <w:pStyle w:val="Leipteksti"/>
              <w:spacing w:line="240" w:lineRule="auto"/>
              <w:rPr>
                <w:rFonts w:ascii="Arial" w:hAnsi="Arial" w:cs="Arial"/>
                <w:color w:val="FFFFFF" w:themeColor="background1"/>
                <w:sz w:val="24"/>
                <w:szCs w:val="24"/>
              </w:rPr>
            </w:pPr>
            <w:bookmarkStart w:id="0" w:name="_Hlk93386792"/>
            <w:r>
              <w:rPr>
                <w:rFonts w:ascii="Arial" w:hAnsi="Arial"/>
                <w:color w:val="FFFFFF" w:themeColor="background1"/>
                <w:sz w:val="24"/>
                <w:szCs w:val="24"/>
              </w:rPr>
              <w:t>Åtgärder</w:t>
            </w:r>
          </w:p>
        </w:tc>
        <w:tc>
          <w:tcPr>
            <w:tcW w:w="3997" w:type="dxa"/>
            <w:shd w:val="clear" w:color="auto" w:fill="1F497D" w:themeFill="text2"/>
          </w:tcPr>
          <w:p w14:paraId="23BEEEAE" w14:textId="77777777" w:rsidR="009A7CB0" w:rsidRPr="00AA0CED" w:rsidRDefault="009A7CB0" w:rsidP="009A7CB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9A7CB0" w:rsidRPr="00AA0CED" w14:paraId="05B1D199"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FB724" w14:textId="77777777" w:rsidR="009A7CB0" w:rsidRPr="00AA0CED" w:rsidRDefault="009A7CB0" w:rsidP="009A7CB0">
            <w:pPr>
              <w:pStyle w:val="Leipteksti"/>
              <w:spacing w:line="240" w:lineRule="auto"/>
              <w:jc w:val="both"/>
              <w:rPr>
                <w:rFonts w:ascii="Arial" w:hAnsi="Arial" w:cs="Arial"/>
                <w:sz w:val="20"/>
              </w:rPr>
            </w:pPr>
            <w:r>
              <w:rPr>
                <w:rFonts w:ascii="Arial" w:hAnsi="Arial"/>
                <w:color w:val="FFFFFF" w:themeColor="background1"/>
                <w:sz w:val="20"/>
              </w:rPr>
              <w:t>1. Projektbokföring</w:t>
            </w:r>
          </w:p>
        </w:tc>
      </w:tr>
      <w:tr w:rsidR="009A7CB0" w:rsidRPr="00AA0CED" w14:paraId="69F15100"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11C2952E" w14:textId="77777777" w:rsidR="009A7CB0" w:rsidRPr="00AA0CED" w:rsidRDefault="009A7CB0" w:rsidP="009A7CB0">
            <w:pPr>
              <w:pStyle w:val="Leipteksti"/>
              <w:spacing w:line="240" w:lineRule="auto"/>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70E1BAD5"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1EC97544"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31A47D28"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0E623E00" w14:textId="77777777" w:rsidR="009A7CB0" w:rsidRPr="00AA0CED" w:rsidRDefault="009A7CB0"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 </w:t>
            </w:r>
          </w:p>
        </w:tc>
      </w:tr>
      <w:tr w:rsidR="009A7CB0" w:rsidRPr="00AA0CED" w14:paraId="220DA155"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9BD6662" w14:textId="77777777" w:rsidR="009A7CB0" w:rsidRPr="00AA0CED" w:rsidRDefault="009A7CB0" w:rsidP="009A7CB0">
            <w:pPr>
              <w:pStyle w:val="Leipteksti"/>
              <w:spacing w:line="240" w:lineRule="auto"/>
              <w:rPr>
                <w:rFonts w:ascii="Arial" w:hAnsi="Arial" w:cs="Arial"/>
                <w:sz w:val="20"/>
              </w:rPr>
            </w:pPr>
            <w:r>
              <w:rPr>
                <w:rFonts w:ascii="Arial" w:hAnsi="Arial"/>
                <w:color w:val="FFFFFF" w:themeColor="background1"/>
                <w:sz w:val="20"/>
              </w:rPr>
              <w:t>2. Arbetstidsuppföljning</w:t>
            </w:r>
          </w:p>
        </w:tc>
      </w:tr>
      <w:tr w:rsidR="009A7CB0" w:rsidRPr="00AA0CED" w14:paraId="62FF79E4"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7FF30AA6" w14:textId="5541CF40" w:rsidR="009A7CB0" w:rsidRPr="00AA0CED" w:rsidRDefault="003E6992" w:rsidP="009A7CB0">
            <w:pPr>
              <w:pStyle w:val="Leipteksti"/>
              <w:spacing w:line="240" w:lineRule="auto"/>
              <w:rPr>
                <w:rFonts w:ascii="Arial" w:hAnsi="Arial" w:cs="Arial"/>
                <w:b w:val="0"/>
                <w:bCs w:val="0"/>
                <w:sz w:val="20"/>
              </w:rPr>
            </w:pPr>
            <w:r>
              <w:rPr>
                <w:rFonts w:ascii="Arial" w:hAnsi="Arial"/>
                <w:b w:val="0"/>
                <w:bCs w:val="0"/>
                <w:sz w:val="20"/>
              </w:rPr>
              <w:t xml:space="preserve">Om uppdragsgivaren samtidigt har ett av finansiären finansierat pågående projekt vars finansieringsvillkor förutsätter arbetstidsuppföljning, ska alla de personer som arbetar även för projektet som kräver arbetstidsuppföljning ha en arbetstidsuppföljning på timnivå över det arbete som utförts. Vi fick tillgång till en beskrivning av uppdragsgivarens arbetstidsuppföljning och intervjuade [xx/xx] för att utreda </w:t>
            </w:r>
          </w:p>
          <w:p w14:paraId="29EC7B2A" w14:textId="77777777" w:rsidR="009A7CB0" w:rsidRPr="00EE5DC5" w:rsidRDefault="009A7CB0" w:rsidP="009A7CB0">
            <w:pPr>
              <w:pStyle w:val="Merkittyluettelo"/>
              <w:numPr>
                <w:ilvl w:val="1"/>
                <w:numId w:val="38"/>
              </w:numPr>
              <w:spacing w:after="0" w:line="240" w:lineRule="auto"/>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703DD3A5" w14:textId="593D34DC" w:rsidR="009A7CB0" w:rsidRPr="00EE5DC5" w:rsidRDefault="009A7CB0" w:rsidP="009A7CB0">
            <w:pPr>
              <w:pStyle w:val="Merkittyluettelo"/>
              <w:numPr>
                <w:ilvl w:val="1"/>
                <w:numId w:val="38"/>
              </w:numPr>
              <w:spacing w:after="0" w:line="240" w:lineRule="auto"/>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1C21B3F7" w14:textId="5401CE9D" w:rsidR="002E7C59" w:rsidRPr="00EE5DC5" w:rsidRDefault="002E7C59" w:rsidP="009A7CB0">
            <w:pPr>
              <w:pStyle w:val="Merkittyluettelo"/>
              <w:numPr>
                <w:ilvl w:val="1"/>
                <w:numId w:val="38"/>
              </w:numPr>
              <w:spacing w:after="0" w:line="240" w:lineRule="auto"/>
              <w:ind w:left="589"/>
              <w:rPr>
                <w:rFonts w:ascii="Arial" w:hAnsi="Arial" w:cs="Arial"/>
                <w:b w:val="0"/>
                <w:bCs w:val="0"/>
                <w:sz w:val="20"/>
              </w:rPr>
            </w:pPr>
            <w:r>
              <w:rPr>
                <w:rFonts w:ascii="Arial" w:hAnsi="Arial"/>
                <w:b w:val="0"/>
                <w:bCs w:val="0"/>
                <w:sz w:val="20"/>
              </w:rPr>
              <w:t>om den person som har arbetat för projektet (till exempel chefer och ansvariga personer) har fastställd arbetstid i ett arbets- eller kollektivavtal eller om han eller hon måste följa den totala arbetstiden i enlighet med finansieringsvillkoren.</w:t>
            </w:r>
          </w:p>
          <w:p w14:paraId="4E9D91C6" w14:textId="77777777" w:rsidR="003E6992" w:rsidRDefault="003E6992" w:rsidP="003E6992">
            <w:pPr>
              <w:pStyle w:val="Merkittyluettelo"/>
              <w:numPr>
                <w:ilvl w:val="0"/>
                <w:numId w:val="0"/>
              </w:numPr>
              <w:spacing w:after="0" w:line="240" w:lineRule="auto"/>
              <w:ind w:left="360" w:hanging="360"/>
              <w:rPr>
                <w:rFonts w:ascii="Arial" w:hAnsi="Arial" w:cs="Arial"/>
                <w:strike/>
                <w:sz w:val="20"/>
              </w:rPr>
            </w:pPr>
          </w:p>
          <w:p w14:paraId="0EED5588" w14:textId="65DB9410" w:rsidR="003E6992" w:rsidRPr="003E6992" w:rsidRDefault="003E6992" w:rsidP="003E6992">
            <w:pPr>
              <w:pStyle w:val="Merkittyluettelo"/>
              <w:numPr>
                <w:ilvl w:val="0"/>
                <w:numId w:val="0"/>
              </w:numPr>
              <w:spacing w:after="0" w:line="240" w:lineRule="auto"/>
              <w:ind w:left="360" w:hanging="360"/>
              <w:rPr>
                <w:rFonts w:ascii="Arial" w:hAnsi="Arial" w:cs="Arial"/>
                <w:b w:val="0"/>
                <w:bCs w:val="0"/>
                <w:sz w:val="20"/>
              </w:rPr>
            </w:pPr>
          </w:p>
        </w:tc>
        <w:tc>
          <w:tcPr>
            <w:tcW w:w="3997" w:type="dxa"/>
          </w:tcPr>
          <w:p w14:paraId="22D8CD11" w14:textId="7EF12D9B" w:rsidR="009A7CB0" w:rsidRPr="00EE5DC5" w:rsidRDefault="009A7CB0"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När det gäller punkterna a och b beskriver man utifrån beskrivningen av arbetstidsuppföljningen i uppdrags</w:t>
            </w:r>
            <w:r w:rsidR="008C6AB4">
              <w:rPr>
                <w:rFonts w:ascii="Arial" w:hAnsi="Arial"/>
                <w:sz w:val="20"/>
              </w:rPr>
              <w:softHyphen/>
            </w:r>
            <w:r>
              <w:rPr>
                <w:rFonts w:ascii="Arial" w:hAnsi="Arial"/>
                <w:sz w:val="20"/>
              </w:rPr>
              <w:t xml:space="preserve">givarens projekt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 </w:t>
            </w:r>
          </w:p>
          <w:p w14:paraId="3DE706DF" w14:textId="723FC490" w:rsidR="002E7C59" w:rsidRPr="00B95A56" w:rsidRDefault="002E7C59"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w:t>
            </w:r>
          </w:p>
        </w:tc>
      </w:tr>
      <w:tr w:rsidR="009A7CB0" w:rsidRPr="00AA0CED" w14:paraId="18B18DC3"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DF41AB5" w14:textId="77777777" w:rsidR="009A7CB0" w:rsidRPr="00AA0CED" w:rsidRDefault="009A7CB0" w:rsidP="009A7CB0">
            <w:pPr>
              <w:pStyle w:val="Leipteksti"/>
              <w:spacing w:line="240" w:lineRule="auto"/>
              <w:rPr>
                <w:rFonts w:ascii="Arial" w:hAnsi="Arial" w:cs="Arial"/>
                <w:sz w:val="20"/>
              </w:rPr>
            </w:pPr>
            <w:r>
              <w:rPr>
                <w:rFonts w:ascii="Arial" w:hAnsi="Arial"/>
                <w:color w:val="FFFFFF" w:themeColor="background1"/>
                <w:sz w:val="20"/>
              </w:rPr>
              <w:t>3. Lönekostnader</w:t>
            </w:r>
          </w:p>
        </w:tc>
      </w:tr>
      <w:tr w:rsidR="009A7CB0" w:rsidRPr="00AA0CED" w14:paraId="00F73C94"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6E983CFE" w14:textId="189561D8" w:rsidR="009A7CB0" w:rsidRPr="00AA0CED" w:rsidRDefault="009A7CB0" w:rsidP="009A7CB0">
            <w:pPr>
              <w:pStyle w:val="Leipteksti"/>
              <w:spacing w:line="240" w:lineRule="auto"/>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60 procent av de penninglöner som redovisats i projektet och 15 procent av utbetalningarna av de penninglöner som redovisats i projektet.</w:t>
            </w:r>
          </w:p>
          <w:p w14:paraId="0A305C13" w14:textId="6C071DE4" w:rsidR="009A7CB0"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 xml:space="preserve">Om finansieringsvillkoren kräver arbetstidsuppföljning i projektet, jämförde vi antalet timmar som anges vid ”Projekttimmar under rapporteringsperioden” i lönespecifikationsblanketten med projektets arbetstidsuppföljning. </w:t>
            </w:r>
          </w:p>
          <w:p w14:paraId="595AEC05" w14:textId="101D5595" w:rsidR="00342B0D"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 xml:space="preserve">Om finansieringsvillkoren kräver uppföljning av den totala arbetstiden för någon person, jämförde vi antalet timmar som anges vid ”Totalt antal arbetstimmar under rapporteringsperioden” i lönespecifikationsblanketten som </w:t>
            </w:r>
            <w:r>
              <w:rPr>
                <w:rFonts w:ascii="Arial" w:hAnsi="Arial"/>
                <w:b w:val="0"/>
                <w:bCs w:val="0"/>
                <w:sz w:val="20"/>
              </w:rPr>
              <w:lastRenderedPageBreak/>
              <w:t>ingick i kostnadsredovisningen med uppföljningen av personens totala arbetstid.</w:t>
            </w:r>
            <w:r>
              <w:rPr>
                <w:rFonts w:ascii="Arial" w:hAnsi="Arial"/>
                <w:sz w:val="20"/>
              </w:rPr>
              <w:t xml:space="preserve"> </w:t>
            </w:r>
          </w:p>
          <w:p w14:paraId="7BF7B6CC" w14:textId="77777777" w:rsidR="00342B0D"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Vi jämförde det belopp som angavs i kostnadsredovisningen med finansieringsmottagarens lönebokföring och säkerställde att 15 procent av de totala penninglönerna hade betalats.</w:t>
            </w:r>
          </w:p>
          <w:p w14:paraId="7C48FDFF" w14:textId="6F9408AF" w:rsidR="009A7CB0" w:rsidRPr="00AA0CE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Vi kontrollerade om penninglönerna har betalats till arbetstagare som är skattskyldiga i Finland och som har ett giltigt skattekort/källskattekort.</w:t>
            </w:r>
          </w:p>
        </w:tc>
        <w:tc>
          <w:tcPr>
            <w:tcW w:w="3997" w:type="dxa"/>
          </w:tcPr>
          <w:p w14:paraId="17450937" w14:textId="056F8979" w:rsidR="009A7CB0" w:rsidRPr="00AA0CED" w:rsidRDefault="00176E2F"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I punkt 3 konstaterade vi att de genomgångna löneuppgifterna som ingick i kostnadsredovisningen stämde överens med lönebokföringen och att de totala penninglönerna som vi gick igenom hade betalats. Dessutom konstaterade vi att penninglönerna hade betalats till arbetstagare som var skattskyldiga i Finland. Om finansieringsvillkoren förutsätter arbetstidsuppföljning för projektet, konstaterade vi att timantalet som uppgetts i punkten ”Timmar för projektet under rapporteringsperioden” på lönespecifikationsblanketten stämde </w:t>
            </w:r>
            <w:r>
              <w:rPr>
                <w:rFonts w:ascii="Arial" w:hAnsi="Arial"/>
                <w:sz w:val="20"/>
              </w:rPr>
              <w:lastRenderedPageBreak/>
              <w:t>överens arbetstidsuppföljningen för projektet. Om finansieringsvillkoren för någon person förutsätter uppföljning av den totala arbetstiden, konstaterade vi att det timantal som angetts i punkten ”Totalt antal arbetstimmar under rapporterings</w:t>
            </w:r>
            <w:r w:rsidR="008C6AB4">
              <w:rPr>
                <w:rFonts w:ascii="Arial" w:hAnsi="Arial"/>
                <w:sz w:val="20"/>
              </w:rPr>
              <w:softHyphen/>
            </w:r>
            <w:r>
              <w:rPr>
                <w:rFonts w:ascii="Arial" w:hAnsi="Arial"/>
                <w:sz w:val="20"/>
              </w:rPr>
              <w:t xml:space="preserve">perioden” motsvarar den totala arbetstidsuppföljningen för personen. </w:t>
            </w:r>
          </w:p>
          <w:p w14:paraId="4E7F33E8" w14:textId="0B8E84CF" w:rsidR="009A7CB0" w:rsidRPr="00176E2F" w:rsidRDefault="009A7CB0"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r w:rsidR="009A7CB0" w:rsidRPr="00AA0CED" w14:paraId="2F810CFE"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7DB9F75" w14:textId="48122BE3" w:rsidR="009A7CB0" w:rsidRPr="00AA0CED" w:rsidRDefault="009A7CB0" w:rsidP="00A56B0E">
            <w:pPr>
              <w:pStyle w:val="Leipteksti"/>
              <w:spacing w:line="240" w:lineRule="auto"/>
              <w:rPr>
                <w:rFonts w:ascii="Arial" w:hAnsi="Arial" w:cs="Arial"/>
                <w:color w:val="FFFFFF" w:themeColor="background1"/>
                <w:sz w:val="20"/>
              </w:rPr>
            </w:pPr>
            <w:r>
              <w:lastRenderedPageBreak/>
              <w:br w:type="page"/>
            </w:r>
            <w:r>
              <w:rPr>
                <w:rFonts w:ascii="Arial" w:hAnsi="Arial"/>
                <w:color w:val="FFFFFF" w:themeColor="background1"/>
                <w:sz w:val="20"/>
              </w:rPr>
              <w:t>4. Köpta tjänster</w:t>
            </w:r>
          </w:p>
        </w:tc>
      </w:tr>
      <w:tr w:rsidR="009A7CB0" w:rsidRPr="00AA0CED" w14:paraId="20ADEEF7"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04DC482D" w14:textId="07ED2A4B" w:rsidR="009A7CB0" w:rsidRPr="00AA0CED" w:rsidRDefault="009A7CB0" w:rsidP="00A56B0E">
            <w:pPr>
              <w:pStyle w:val="Leipteksti"/>
              <w:spacing w:line="240" w:lineRule="auto"/>
              <w:rPr>
                <w:rFonts w:ascii="Arial" w:hAnsi="Arial" w:cs="Arial"/>
                <w:b w:val="0"/>
                <w:bCs w:val="0"/>
                <w:sz w:val="20"/>
              </w:rPr>
            </w:pPr>
            <w:r>
              <w:rPr>
                <w:rFonts w:ascii="Arial" w:hAnsi="Arial"/>
                <w:b w:val="0"/>
                <w:bCs w:val="0"/>
                <w:sz w:val="20"/>
              </w:rPr>
              <w:t>Vi fick tillgång till en specifikation av kostnaderna som uppgetts i kostnadsredovisningen enligt kostnadsslag och utförde nedan nämnda åtgärder. Åtgärderna omfattade 60 procent av de kostnader som redovisats i projektet och 15 procent av utbetalningarna av de kostnader som redovisats i projektet. I fråga om de valda kostnaderna bedömde vi</w:t>
            </w:r>
          </w:p>
          <w:p w14:paraId="11C9A4A7"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7FBE62A2"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 xml:space="preserve">om kostnaderna som ligger till grund för dem har betalats </w:t>
            </w:r>
          </w:p>
          <w:p w14:paraId="45DADFBE" w14:textId="24FF68E2"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om de beror på prestationer under den tid som projektet i fråga pågått i Finland</w:t>
            </w:r>
          </w:p>
          <w:p w14:paraId="78C65A0E"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om kostnaderna som ligger till grund för dem är exklusive moms</w:t>
            </w:r>
          </w:p>
          <w:p w14:paraId="4027D636" w14:textId="77777777" w:rsidR="00A56B0E" w:rsidRPr="00A56B0E" w:rsidRDefault="009A7CB0" w:rsidP="00A56B0E">
            <w:pPr>
              <w:pStyle w:val="Merkittyluettelo"/>
              <w:numPr>
                <w:ilvl w:val="1"/>
                <w:numId w:val="39"/>
              </w:numPr>
              <w:spacing w:after="0" w:line="240" w:lineRule="auto"/>
              <w:ind w:left="589"/>
              <w:rPr>
                <w:b w:val="0"/>
                <w:bCs w:val="0"/>
              </w:rPr>
            </w:pPr>
            <w:r>
              <w:rPr>
                <w:rFonts w:ascii="Arial" w:hAnsi="Arial"/>
                <w:b w:val="0"/>
                <w:bCs w:val="0"/>
                <w:sz w:val="20"/>
              </w:rPr>
              <w:t>presentationen enligt kostnadsslag</w:t>
            </w:r>
          </w:p>
          <w:p w14:paraId="17F9FAC2" w14:textId="33B1F573" w:rsidR="00A56B0E" w:rsidRPr="00A56B0E" w:rsidRDefault="00A56B0E"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om köpta tjänster grundar sig på en faktura</w:t>
            </w:r>
          </w:p>
          <w:p w14:paraId="11E7FC26" w14:textId="77777777" w:rsidR="00A56B0E" w:rsidRPr="00A56B0E" w:rsidRDefault="00A56B0E" w:rsidP="00A56B0E">
            <w:pPr>
              <w:pStyle w:val="Merkittyluettelo"/>
              <w:numPr>
                <w:ilvl w:val="0"/>
                <w:numId w:val="0"/>
              </w:numPr>
              <w:spacing w:line="240" w:lineRule="auto"/>
              <w:ind w:left="360" w:hanging="360"/>
              <w:rPr>
                <w:rFonts w:ascii="Arial" w:hAnsi="Arial" w:cs="Arial"/>
                <w:b w:val="0"/>
                <w:bCs w:val="0"/>
                <w:sz w:val="20"/>
              </w:rPr>
            </w:pPr>
          </w:p>
          <w:p w14:paraId="6C1594A7" w14:textId="609D1ADE" w:rsidR="00A56B0E" w:rsidRPr="00547748" w:rsidRDefault="00A56B0E" w:rsidP="00A56B0E">
            <w:pPr>
              <w:pStyle w:val="Merkittyluettelo"/>
              <w:numPr>
                <w:ilvl w:val="0"/>
                <w:numId w:val="44"/>
              </w:numPr>
              <w:spacing w:line="240" w:lineRule="auto"/>
              <w:rPr>
                <w:rFonts w:ascii="Arial" w:hAnsi="Arial" w:cs="Arial"/>
                <w:b w:val="0"/>
                <w:bCs w:val="0"/>
                <w:sz w:val="20"/>
              </w:rPr>
            </w:pPr>
            <w:r>
              <w:rPr>
                <w:rFonts w:ascii="Arial" w:hAnsi="Arial"/>
                <w:b w:val="0"/>
                <w:bCs w:val="0"/>
                <w:sz w:val="20"/>
              </w:rPr>
              <w:t xml:space="preserve">om köpta tjänster inkluderar resekostnader och allmänna kostnader </w:t>
            </w:r>
          </w:p>
          <w:p w14:paraId="5C18352B" w14:textId="3D102511" w:rsidR="00547748" w:rsidRPr="00EE5DC5" w:rsidRDefault="00547748" w:rsidP="00EE5DC5">
            <w:pPr>
              <w:pStyle w:val="Merkittyluettelo"/>
              <w:numPr>
                <w:ilvl w:val="0"/>
                <w:numId w:val="44"/>
              </w:numPr>
              <w:spacing w:line="240" w:lineRule="auto"/>
              <w:rPr>
                <w:rFonts w:ascii="Arial" w:hAnsi="Arial" w:cs="Arial"/>
                <w:b w:val="0"/>
                <w:bCs w:val="0"/>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12F4C302" w14:textId="049B7CF7" w:rsidR="00A56B0E" w:rsidRPr="00A56B0E" w:rsidRDefault="00A56B0E" w:rsidP="00A56B0E">
            <w:pPr>
              <w:pStyle w:val="Merkittyluettelo"/>
              <w:numPr>
                <w:ilvl w:val="0"/>
                <w:numId w:val="44"/>
              </w:numPr>
              <w:spacing w:line="240" w:lineRule="auto"/>
              <w:rPr>
                <w:rFonts w:ascii="Arial" w:hAnsi="Arial" w:cs="Arial"/>
                <w:b w:val="0"/>
                <w:bCs w:val="0"/>
                <w:sz w:val="20"/>
              </w:rPr>
            </w:pPr>
            <w:r>
              <w:rPr>
                <w:rFonts w:ascii="Arial" w:hAnsi="Arial"/>
                <w:b w:val="0"/>
                <w:bCs w:val="0"/>
                <w:sz w:val="20"/>
              </w:rPr>
              <w:t>om köp inom koncernen/av intresseföretag har redovisats utan täckning</w:t>
            </w:r>
          </w:p>
          <w:p w14:paraId="52E9CC69" w14:textId="77777777" w:rsidR="00A56B0E" w:rsidRPr="00A56B0E" w:rsidRDefault="00A56B0E" w:rsidP="00A56B0E">
            <w:pPr>
              <w:pStyle w:val="Merkittyluettelo"/>
              <w:numPr>
                <w:ilvl w:val="1"/>
                <w:numId w:val="44"/>
              </w:numPr>
              <w:spacing w:line="240" w:lineRule="auto"/>
              <w:rPr>
                <w:rFonts w:ascii="Arial" w:hAnsi="Arial" w:cs="Arial"/>
                <w:b w:val="0"/>
                <w:bCs w:val="0"/>
                <w:sz w:val="20"/>
              </w:rPr>
            </w:pPr>
            <w:r>
              <w:rPr>
                <w:rFonts w:ascii="Arial" w:hAnsi="Arial"/>
                <w:b w:val="0"/>
                <w:bCs w:val="0"/>
                <w:sz w:val="20"/>
              </w:rPr>
              <w:t>om finansieringsmottagarens rapport åtföljs av en revisionsrapport över säljarens kostnader given av en oberoende revisor.</w:t>
            </w:r>
          </w:p>
          <w:p w14:paraId="173C4A6C" w14:textId="77777777" w:rsidR="009A7CB0" w:rsidRPr="00AA0CED" w:rsidRDefault="009A7CB0" w:rsidP="00A56B0E">
            <w:pPr>
              <w:pStyle w:val="Merkittyluettelo"/>
              <w:numPr>
                <w:ilvl w:val="0"/>
                <w:numId w:val="0"/>
              </w:numPr>
              <w:spacing w:after="0" w:line="240" w:lineRule="auto"/>
              <w:ind w:left="360" w:hanging="360"/>
              <w:rPr>
                <w:rFonts w:ascii="Arial" w:hAnsi="Arial" w:cs="Arial"/>
                <w:b w:val="0"/>
                <w:bCs w:val="0"/>
              </w:rPr>
            </w:pPr>
          </w:p>
          <w:p w14:paraId="38AB2371" w14:textId="753F8BAB" w:rsidR="009A7CB0" w:rsidRPr="00A56B0E" w:rsidRDefault="009A7CB0" w:rsidP="00A56B0E">
            <w:pPr>
              <w:pStyle w:val="Leipteksti"/>
              <w:spacing w:line="240" w:lineRule="auto"/>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tc>
        <w:tc>
          <w:tcPr>
            <w:tcW w:w="3997" w:type="dxa"/>
          </w:tcPr>
          <w:p w14:paraId="187B6BD0" w14:textId="77777777" w:rsidR="009A7CB0" w:rsidRDefault="009A7CB0"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51E3C229" w14:textId="77777777" w:rsidR="009A7CB0" w:rsidRPr="00AA0CED" w:rsidRDefault="009A7CB0"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99C7032"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7188E4B6"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2BBAFCF3" w14:textId="72D8A994"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den tid som projektet i fråga pågått</w:t>
            </w:r>
          </w:p>
          <w:p w14:paraId="3F86C03B"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49E31A71" w14:textId="77777777" w:rsidR="006F22CF"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0950BD26" w14:textId="5C8BE94E" w:rsidR="006F22CF" w:rsidRDefault="006F22CF"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 </w:t>
            </w:r>
          </w:p>
          <w:p w14:paraId="7E8244D3" w14:textId="66975DA4" w:rsidR="006F22CF" w:rsidRDefault="006F22CF" w:rsidP="006F22CF">
            <w:pPr>
              <w:pStyle w:val="Merkittyluettelo"/>
              <w:numPr>
                <w:ilvl w:val="0"/>
                <w:numId w:val="0"/>
              </w:num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F897BFD" w14:textId="5F9134A2" w:rsidR="009A7CB0" w:rsidRDefault="006F22CF" w:rsidP="006F22CF">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resekostnader och allmänna kostnader </w:t>
            </w:r>
          </w:p>
          <w:p w14:paraId="0964CF37" w14:textId="56E2F046" w:rsidR="00547748" w:rsidRPr="00EE5DC5" w:rsidRDefault="00547748" w:rsidP="00EE5DC5">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26A2BFC3" w14:textId="2D650F1E" w:rsidR="006F22CF" w:rsidRDefault="006F22CF" w:rsidP="006F22CF">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4866699C" w14:textId="690078AA" w:rsidR="009A7CB0" w:rsidRPr="00EE5DC5" w:rsidRDefault="00700A9C" w:rsidP="00EE5DC5">
            <w:pPr>
              <w:pStyle w:val="Merkittyluettelo"/>
              <w:numPr>
                <w:ilvl w:val="1"/>
                <w:numId w:val="44"/>
              </w:numPr>
              <w:spacing w:line="240" w:lineRule="auto"/>
              <w:ind w:left="104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p w14:paraId="1BEE5134" w14:textId="70A75C6A" w:rsidR="009A7CB0" w:rsidRPr="00AA0CED" w:rsidRDefault="009A7CB0" w:rsidP="00A56B0E">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Urvalet (</w:t>
            </w:r>
            <w:r w:rsidR="007171F5">
              <w:rPr>
                <w:rFonts w:ascii="Arial" w:hAnsi="Arial"/>
                <w:sz w:val="20"/>
              </w:rPr>
              <w:t>6</w:t>
            </w:r>
            <w:r>
              <w:rPr>
                <w:rFonts w:ascii="Arial" w:hAnsi="Arial"/>
                <w:sz w:val="20"/>
              </w:rPr>
              <w:t>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bookmarkEnd w:id="0"/>
      <w:tr w:rsidR="00A56B0E" w:rsidRPr="0071558A" w14:paraId="26AB3CBF"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233E940" w14:textId="77777777" w:rsidR="00A56B0E" w:rsidRPr="0071558A" w:rsidRDefault="00A56B0E" w:rsidP="00A56B0E">
            <w:pPr>
              <w:pStyle w:val="Leipteksti"/>
              <w:spacing w:line="240" w:lineRule="auto"/>
              <w:rPr>
                <w:rFonts w:ascii="Arial" w:hAnsi="Arial" w:cs="Arial"/>
                <w:color w:val="FFFFFF" w:themeColor="background1"/>
                <w:sz w:val="20"/>
              </w:rPr>
            </w:pPr>
            <w:r>
              <w:rPr>
                <w:rFonts w:ascii="Arial" w:hAnsi="Arial"/>
                <w:color w:val="FFFFFF" w:themeColor="background1"/>
                <w:sz w:val="20"/>
              </w:rPr>
              <w:t>5. Kalkylerade kostnader</w:t>
            </w:r>
          </w:p>
        </w:tc>
        <w:tc>
          <w:tcPr>
            <w:tcW w:w="3997" w:type="dxa"/>
            <w:shd w:val="clear" w:color="auto" w:fill="808080" w:themeFill="background1" w:themeFillShade="80"/>
          </w:tcPr>
          <w:p w14:paraId="1C87F413" w14:textId="77777777" w:rsidR="00A56B0E" w:rsidRPr="0071558A"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1FE4A363"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12462C94" w14:textId="5221FACE" w:rsidR="00A56B0E" w:rsidRPr="00A56B0E" w:rsidRDefault="00A56B0E" w:rsidP="00A56B0E">
            <w:pPr>
              <w:pStyle w:val="Leipteksti"/>
              <w:spacing w:line="240" w:lineRule="auto"/>
              <w:rPr>
                <w:rFonts w:ascii="Arial" w:hAnsi="Arial" w:cs="Arial"/>
                <w:b w:val="0"/>
                <w:bCs w:val="0"/>
                <w:sz w:val="20"/>
              </w:rPr>
            </w:pPr>
            <w:r>
              <w:rPr>
                <w:rFonts w:ascii="Arial" w:hAnsi="Arial"/>
                <w:b w:val="0"/>
                <w:bCs w:val="0"/>
                <w:sz w:val="20"/>
              </w:rPr>
              <w:t>Den kalkylerade andelen av de övriga kostnaderna behöver inte utredas.</w:t>
            </w:r>
          </w:p>
        </w:tc>
        <w:tc>
          <w:tcPr>
            <w:tcW w:w="3997" w:type="dxa"/>
          </w:tcPr>
          <w:p w14:paraId="2928DE4B" w14:textId="150C1501" w:rsidR="00A56B0E" w:rsidRP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bl>
    <w:p w14:paraId="5F3B8840" w14:textId="77777777" w:rsidR="008C6AB4" w:rsidRDefault="008C6AB4">
      <w:r>
        <w:rPr>
          <w:b/>
          <w:bCs/>
        </w:rPr>
        <w:br w:type="page"/>
      </w:r>
    </w:p>
    <w:tbl>
      <w:tblPr>
        <w:tblStyle w:val="Yksinkertainentaulukko1"/>
        <w:tblW w:w="10343" w:type="dxa"/>
        <w:tblLook w:val="04A0" w:firstRow="1" w:lastRow="0" w:firstColumn="1" w:lastColumn="0" w:noHBand="0" w:noVBand="1"/>
      </w:tblPr>
      <w:tblGrid>
        <w:gridCol w:w="6346"/>
        <w:gridCol w:w="3997"/>
      </w:tblGrid>
      <w:tr w:rsidR="00A56B0E" w:rsidRPr="0071558A" w14:paraId="1F40A77C" w14:textId="77777777" w:rsidTr="00EC7E7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15CD306" w14:textId="22F9ABAB" w:rsidR="00A56B0E" w:rsidRPr="006877CF" w:rsidRDefault="00A56B0E" w:rsidP="00A56B0E">
            <w:pPr>
              <w:pStyle w:val="Leipteksti"/>
              <w:spacing w:line="240" w:lineRule="auto"/>
              <w:rPr>
                <w:rFonts w:ascii="Arial" w:hAnsi="Arial" w:cs="Arial"/>
                <w:sz w:val="20"/>
              </w:rPr>
            </w:pPr>
            <w:r>
              <w:rPr>
                <w:rFonts w:ascii="Arial" w:hAnsi="Arial"/>
                <w:color w:val="FFFFFF" w:themeColor="background1"/>
                <w:sz w:val="20"/>
              </w:rPr>
              <w:lastRenderedPageBreak/>
              <w:t>6. Annat offentligt stöd</w:t>
            </w:r>
          </w:p>
        </w:tc>
        <w:tc>
          <w:tcPr>
            <w:tcW w:w="3997" w:type="dxa"/>
            <w:shd w:val="clear" w:color="auto" w:fill="808080" w:themeFill="background1" w:themeFillShade="80"/>
          </w:tcPr>
          <w:p w14:paraId="011860A7" w14:textId="77777777" w:rsidR="00A56B0E" w:rsidRDefault="00A56B0E" w:rsidP="00A56B0E">
            <w:pPr>
              <w:pStyle w:val="Leipteksti"/>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A56B0E" w14:paraId="00252691" w14:textId="77777777" w:rsidTr="00EC7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65F819" w14:textId="77777777" w:rsidR="00A56B0E" w:rsidRPr="0071558A" w:rsidRDefault="00A56B0E" w:rsidP="00A56B0E">
            <w:pPr>
              <w:pStyle w:val="Leipteksti"/>
              <w:spacing w:line="240" w:lineRule="auto"/>
              <w:rPr>
                <w:rFonts w:ascii="Arial" w:hAnsi="Arial" w:cs="Arial"/>
                <w:b w:val="0"/>
                <w:bCs w:val="0"/>
                <w:sz w:val="20"/>
              </w:rPr>
            </w:pPr>
            <w:r>
              <w:rPr>
                <w:rFonts w:ascii="Arial" w:hAnsi="Arial"/>
                <w:b w:val="0"/>
                <w:bCs w:val="0"/>
                <w:sz w:val="20"/>
              </w:rPr>
              <w:t>Vi intervjuade [xx/projektledningen] för att utreda om uppdragsgivaren har fått annat offentligt stöd för projektet.</w:t>
            </w:r>
          </w:p>
        </w:tc>
        <w:tc>
          <w:tcPr>
            <w:tcW w:w="3997" w:type="dxa"/>
          </w:tcPr>
          <w:p w14:paraId="78EB90F6" w14:textId="77777777" w:rsidR="00A56B0E"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A56B0E" w:rsidRPr="0071558A" w14:paraId="0C9B27D4" w14:textId="77777777" w:rsidTr="00EC7E70">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C4547D8" w14:textId="77777777" w:rsidR="00A56B0E" w:rsidRPr="0071558A" w:rsidRDefault="00A56B0E" w:rsidP="00A56B0E">
            <w:pPr>
              <w:pStyle w:val="Leipteksti"/>
              <w:spacing w:line="240" w:lineRule="auto"/>
              <w:rPr>
                <w:rFonts w:ascii="Arial" w:hAnsi="Arial" w:cs="Arial"/>
                <w:color w:val="FFFFFF" w:themeColor="background1"/>
                <w:sz w:val="20"/>
              </w:rPr>
            </w:pPr>
            <w:r>
              <w:rPr>
                <w:rFonts w:ascii="Arial" w:hAnsi="Arial"/>
                <w:color w:val="FFFFFF" w:themeColor="background1"/>
                <w:sz w:val="20"/>
              </w:rPr>
              <w:t>7. Offentliga upphandlingar</w:t>
            </w:r>
          </w:p>
        </w:tc>
        <w:tc>
          <w:tcPr>
            <w:tcW w:w="3997" w:type="dxa"/>
            <w:shd w:val="clear" w:color="auto" w:fill="808080" w:themeFill="background1" w:themeFillShade="80"/>
          </w:tcPr>
          <w:p w14:paraId="78E1E1AA" w14:textId="77777777" w:rsidR="00A56B0E" w:rsidRPr="0071558A"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A56B0E" w14:paraId="00F69F57" w14:textId="77777777" w:rsidTr="00EC7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3753A73D" w14:textId="7ECF4D26" w:rsidR="00A56B0E" w:rsidRPr="0037743B" w:rsidRDefault="00A56B0E" w:rsidP="00A56B0E">
            <w:pPr>
              <w:pStyle w:val="Leipteksti"/>
              <w:spacing w:line="240" w:lineRule="auto"/>
              <w:rPr>
                <w:rFonts w:ascii="Arial" w:hAnsi="Arial" w:cs="Arial"/>
                <w:b w:val="0"/>
                <w:bCs w:val="0"/>
                <w:sz w:val="20"/>
              </w:rPr>
            </w:pPr>
            <w:r>
              <w:rPr>
                <w:rFonts w:ascii="Arial" w:hAnsi="Arial"/>
                <w:b w:val="0"/>
                <w:bCs w:val="0"/>
                <w:sz w:val="20"/>
              </w:rPr>
              <w:t>Vi intervjuade [xx/projektledningen] för att utreda om uppdragsgivaren har följt lagstiftningen om offentlig upphandling i fråga om de kostnader som redovisats i projektet.</w:t>
            </w:r>
            <w:r>
              <w:t xml:space="preserve"> </w:t>
            </w:r>
            <w:r>
              <w:rPr>
                <w:rFonts w:ascii="Arial" w:hAnsi="Arial"/>
                <w:b w:val="0"/>
                <w:bCs w:val="0"/>
                <w:sz w:val="20"/>
              </w:rPr>
              <w:t xml:space="preserve">Denna åtgärd gäller bara sådana produktioner där det stöd som uppdragsgivaren fått från finansiären tillsammans med annat offentligt stöd täcker över hälften av kostnaderna eller där uppdragsgivaren är en offentlig upphandlingsenhet. </w:t>
            </w:r>
          </w:p>
        </w:tc>
        <w:tc>
          <w:tcPr>
            <w:tcW w:w="3997" w:type="dxa"/>
          </w:tcPr>
          <w:p w14:paraId="1F43A3FB" w14:textId="09E6E3E2" w:rsidR="00A56B0E"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redovisats i projektet. Redogörelse för eventuella överträdelser av lagstiftningen om offentlig upphandling:</w:t>
            </w:r>
          </w:p>
        </w:tc>
      </w:tr>
      <w:tr w:rsidR="00A56B0E" w:rsidRPr="0037743B" w14:paraId="4377F57A" w14:textId="77777777" w:rsidTr="00EC7E70">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04B8734" w14:textId="77777777" w:rsidR="00A56B0E" w:rsidRPr="0037743B" w:rsidRDefault="00A56B0E" w:rsidP="00A56B0E">
            <w:pPr>
              <w:pStyle w:val="Leipteksti"/>
              <w:spacing w:line="240" w:lineRule="auto"/>
              <w:rPr>
                <w:rFonts w:ascii="Arial" w:hAnsi="Arial" w:cs="Arial"/>
                <w:color w:val="FFFFFF" w:themeColor="background1"/>
                <w:sz w:val="20"/>
              </w:rPr>
            </w:pPr>
            <w:r>
              <w:rPr>
                <w:rFonts w:ascii="Arial" w:hAnsi="Arial"/>
                <w:color w:val="FFFFFF" w:themeColor="background1"/>
                <w:sz w:val="20"/>
              </w:rPr>
              <w:t>8. Konto till vilket finansieringen har betalats</w:t>
            </w:r>
          </w:p>
        </w:tc>
        <w:tc>
          <w:tcPr>
            <w:tcW w:w="3997" w:type="dxa"/>
            <w:shd w:val="clear" w:color="auto" w:fill="808080" w:themeFill="background1" w:themeFillShade="80"/>
          </w:tcPr>
          <w:p w14:paraId="3C8E8B04" w14:textId="77777777" w:rsidR="00A56B0E" w:rsidRPr="0037743B"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A56B0E" w14:paraId="29A8AAD0" w14:textId="77777777" w:rsidTr="00EC7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C112362" w14:textId="1F04C526" w:rsidR="00A56B0E" w:rsidRPr="0037743B" w:rsidRDefault="00A56B0E" w:rsidP="00A56B0E">
            <w:pPr>
              <w:pStyle w:val="Leipteksti"/>
              <w:spacing w:line="240" w:lineRule="auto"/>
              <w:rPr>
                <w:rFonts w:ascii="Arial" w:hAnsi="Arial" w:cs="Arial"/>
                <w:b w:val="0"/>
                <w:bCs w:val="0"/>
                <w:sz w:val="20"/>
              </w:rPr>
            </w:pPr>
            <w:r>
              <w:rPr>
                <w:rFonts w:ascii="Arial" w:hAnsi="Arial"/>
                <w:b w:val="0"/>
                <w:bCs w:val="0"/>
                <w:sz w:val="20"/>
              </w:rPr>
              <w:t>Vi jämförde bankkontot i meddelandet om godkännande av Business Finlands beslut/betalningsbeslutet med uppdragsgivarens bokföringskonton.</w:t>
            </w:r>
          </w:p>
        </w:tc>
        <w:tc>
          <w:tcPr>
            <w:tcW w:w="3997" w:type="dxa"/>
          </w:tcPr>
          <w:p w14:paraId="68874D2D" w14:textId="35FBFC24" w:rsidR="00A56B0E" w:rsidRPr="0037743B" w:rsidRDefault="00B95A56" w:rsidP="00B95A56">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7CC9E1B" w14:textId="2CCA4199" w:rsidR="009A7CB0" w:rsidRDefault="009A7CB0" w:rsidP="00E01E2F">
      <w:pPr>
        <w:pStyle w:val="Leipteksti"/>
        <w:spacing w:before="0" w:after="120" w:line="240" w:lineRule="auto"/>
        <w:jc w:val="both"/>
        <w:rPr>
          <w:rFonts w:ascii="Arial" w:hAnsi="Arial" w:cs="Arial"/>
          <w:sz w:val="20"/>
        </w:rPr>
      </w:pPr>
    </w:p>
    <w:p w14:paraId="66435B0E" w14:textId="41090512" w:rsidR="00A56B0E" w:rsidRDefault="00A56B0E" w:rsidP="00E01E2F">
      <w:pPr>
        <w:pStyle w:val="Leipteksti"/>
        <w:spacing w:before="0" w:after="120" w:line="240" w:lineRule="auto"/>
        <w:jc w:val="both"/>
        <w:rPr>
          <w:rFonts w:ascii="Arial" w:hAnsi="Arial" w:cs="Arial"/>
          <w:sz w:val="20"/>
        </w:rPr>
      </w:pPr>
    </w:p>
    <w:p w14:paraId="34B3685D" w14:textId="77777777" w:rsidR="00A56B0E" w:rsidRDefault="00A56B0E" w:rsidP="00A56B0E">
      <w:pPr>
        <w:pStyle w:val="Leipteksti"/>
        <w:spacing w:line="240" w:lineRule="auto"/>
        <w:rPr>
          <w:rFonts w:ascii="Arial" w:hAnsi="Arial" w:cs="Arial"/>
          <w:sz w:val="20"/>
        </w:rPr>
      </w:pPr>
      <w:r>
        <w:rPr>
          <w:rFonts w:ascii="Arial" w:hAnsi="Arial"/>
          <w:sz w:val="20"/>
        </w:rPr>
        <w:t>Ort och datum</w:t>
      </w:r>
    </w:p>
    <w:p w14:paraId="61B795BE" w14:textId="77777777" w:rsidR="00A56B0E" w:rsidRPr="000B59E9" w:rsidRDefault="00A56B0E" w:rsidP="00A56B0E">
      <w:pPr>
        <w:pStyle w:val="Leipteksti"/>
        <w:spacing w:line="240" w:lineRule="auto"/>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p w14:paraId="12146D57" w14:textId="5AF891AF" w:rsidR="00A56B0E" w:rsidRDefault="00A56B0E" w:rsidP="00E01E2F">
      <w:pPr>
        <w:pStyle w:val="Leipteksti"/>
        <w:spacing w:before="0" w:after="120" w:line="240" w:lineRule="auto"/>
        <w:jc w:val="both"/>
        <w:rPr>
          <w:rFonts w:ascii="Arial" w:hAnsi="Arial" w:cs="Arial"/>
          <w:sz w:val="20"/>
        </w:rPr>
      </w:pPr>
    </w:p>
    <w:sectPr w:rsidR="00A56B0E" w:rsidSect="003B330F">
      <w:headerReference w:type="even" r:id="rId8"/>
      <w:headerReference w:type="default" r:id="rId9"/>
      <w:footerReference w:type="even" r:id="rId10"/>
      <w:footerReference w:type="default" r:id="rId11"/>
      <w:headerReference w:type="first" r:id="rId12"/>
      <w:footerReference w:type="first" r:id="rId13"/>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A36F" w14:textId="77777777" w:rsidR="00FA78E7" w:rsidRDefault="00FA78E7">
      <w:r>
        <w:separator/>
      </w:r>
    </w:p>
  </w:endnote>
  <w:endnote w:type="continuationSeparator" w:id="0">
    <w:p w14:paraId="08F66872" w14:textId="77777777" w:rsidR="00FA78E7" w:rsidRDefault="00F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B07A" w14:textId="77777777" w:rsidR="006F22CF" w:rsidRDefault="006F22C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C0CE" w14:textId="3BAD6C39" w:rsidR="00F6075D" w:rsidRPr="00D907D9" w:rsidRDefault="00F6075D" w:rsidP="001256E4">
    <w:pPr>
      <w:pStyle w:val="Alatunniste"/>
      <w:tabs>
        <w:tab w:val="clear" w:pos="8505"/>
        <w:tab w:val="right" w:pos="9639"/>
      </w:tabs>
      <w:rPr>
        <w:rFonts w:ascii="Arial" w:hAnsi="Arial" w:cs="Arial"/>
        <w:sz w:val="16"/>
        <w:szCs w:val="16"/>
      </w:rPr>
    </w:pPr>
    <w:r>
      <w:tab/>
    </w: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97C4" w14:textId="77777777" w:rsidR="006F22CF" w:rsidRDefault="006F22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61C5" w14:textId="77777777" w:rsidR="00FA78E7" w:rsidRDefault="00FA78E7">
      <w:r>
        <w:separator/>
      </w:r>
    </w:p>
  </w:footnote>
  <w:footnote w:type="continuationSeparator" w:id="0">
    <w:p w14:paraId="5FD554A2" w14:textId="77777777" w:rsidR="00FA78E7" w:rsidRDefault="00FA78E7">
      <w:r>
        <w:continuationSeparator/>
      </w:r>
    </w:p>
  </w:footnote>
  <w:footnote w:id="1">
    <w:p w14:paraId="1690BD7C" w14:textId="16545BB6" w:rsidR="00E01E2F" w:rsidRPr="00712DCD" w:rsidRDefault="00E01E2F" w:rsidP="00E01E2F">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w:t>
      </w:r>
      <w:r w:rsidR="00411888">
        <w:rPr>
          <w:rFonts w:ascii="Arial" w:hAnsi="Arial"/>
          <w:sz w:val="16"/>
          <w:szCs w:val="16"/>
        </w:rPr>
        <w:t xml:space="preserve">konstaterar </w:t>
      </w:r>
      <w:r>
        <w:rPr>
          <w:rFonts w:ascii="Arial" w:hAnsi="Arial"/>
          <w:sz w:val="16"/>
          <w:szCs w:val="16"/>
        </w:rPr>
        <w:t xml:space="preserve">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A3E" w14:textId="77777777" w:rsidR="006F22CF" w:rsidRDefault="006F22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5B03" w14:textId="0DF0A61F" w:rsidR="00F6075D" w:rsidRDefault="002B6A7B" w:rsidP="00FF6854">
    <w:pPr>
      <w:pStyle w:val="Yltunniste"/>
      <w:tabs>
        <w:tab w:val="left" w:pos="4536"/>
      </w:tabs>
      <w:spacing w:line="240" w:lineRule="exact"/>
      <w:ind w:right="-567" w:firstLine="4536"/>
      <w:jc w:val="left"/>
      <w:rPr>
        <w:rFonts w:ascii="Arial" w:hAnsi="Arial" w:cs="Arial"/>
        <w:i w:val="0"/>
        <w:sz w:val="20"/>
      </w:rPr>
    </w:pPr>
    <w:r>
      <w:rPr>
        <w:noProof/>
      </w:rPr>
      <w:drawing>
        <wp:anchor distT="0" distB="0" distL="114300" distR="114300" simplePos="0" relativeHeight="251659264" behindDoc="1" locked="0" layoutInCell="1" allowOverlap="1" wp14:anchorId="3C95DCFD" wp14:editId="370C5CB2">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5925EC">
      <w:rPr>
        <w:rFonts w:ascii="Arial" w:hAnsi="Arial" w:cs="Arial"/>
        <w:i w:val="0"/>
        <w:sz w:val="20"/>
      </w:rPr>
      <w:t>1</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5925EC">
      <w:rPr>
        <w:rFonts w:ascii="Arial" w:hAnsi="Arial" w:cs="Arial"/>
        <w:i w:val="0"/>
        <w:sz w:val="20"/>
      </w:rPr>
      <w:t>3</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Pr>
        <w:rFonts w:ascii="Arial" w:hAnsi="Arial"/>
        <w:i w:val="0"/>
        <w:sz w:val="20"/>
      </w:rPr>
      <w:tab/>
      <w:t>Produktionsincitament för den audiovisuella branschen</w:t>
    </w:r>
  </w:p>
  <w:p w14:paraId="0D1F7376" w14:textId="008F4318" w:rsidR="00F6075D" w:rsidRDefault="00F6075D" w:rsidP="00643E36">
    <w:pPr>
      <w:pStyle w:val="Yltunniste"/>
      <w:tabs>
        <w:tab w:val="left" w:pos="4536"/>
      </w:tabs>
      <w:spacing w:line="240" w:lineRule="exact"/>
      <w:ind w:firstLine="567"/>
      <w:jc w:val="center"/>
      <w:rPr>
        <w:rFonts w:ascii="Arial" w:hAnsi="Arial" w:cs="Arial"/>
        <w:i w:val="0"/>
        <w:sz w:val="20"/>
      </w:rPr>
    </w:pPr>
  </w:p>
  <w:p w14:paraId="0A9D229A" w14:textId="3EE007BC"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671" w14:textId="77777777" w:rsidR="006F22CF" w:rsidRDefault="006F22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120E01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0C24134"/>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D0CDC"/>
    <w:multiLevelType w:val="hybridMultilevel"/>
    <w:tmpl w:val="0FF6924C"/>
    <w:lvl w:ilvl="0" w:tplc="040B0019">
      <w:start w:val="1"/>
      <w:numFmt w:val="lowerLetter"/>
      <w:lvlText w:val="%1."/>
      <w:lvlJc w:val="left"/>
      <w:pPr>
        <w:ind w:left="949" w:hanging="360"/>
      </w:pPr>
    </w:lvl>
    <w:lvl w:ilvl="1" w:tplc="040B0019" w:tentative="1">
      <w:start w:val="1"/>
      <w:numFmt w:val="lowerLetter"/>
      <w:lvlText w:val="%2."/>
      <w:lvlJc w:val="left"/>
      <w:pPr>
        <w:ind w:left="1669" w:hanging="360"/>
      </w:pPr>
    </w:lvl>
    <w:lvl w:ilvl="2" w:tplc="040B001B" w:tentative="1">
      <w:start w:val="1"/>
      <w:numFmt w:val="lowerRoman"/>
      <w:lvlText w:val="%3."/>
      <w:lvlJc w:val="right"/>
      <w:pPr>
        <w:ind w:left="2389" w:hanging="180"/>
      </w:pPr>
    </w:lvl>
    <w:lvl w:ilvl="3" w:tplc="040B000F" w:tentative="1">
      <w:start w:val="1"/>
      <w:numFmt w:val="decimal"/>
      <w:lvlText w:val="%4."/>
      <w:lvlJc w:val="left"/>
      <w:pPr>
        <w:ind w:left="3109" w:hanging="360"/>
      </w:pPr>
    </w:lvl>
    <w:lvl w:ilvl="4" w:tplc="040B0019" w:tentative="1">
      <w:start w:val="1"/>
      <w:numFmt w:val="lowerLetter"/>
      <w:lvlText w:val="%5."/>
      <w:lvlJc w:val="left"/>
      <w:pPr>
        <w:ind w:left="3829" w:hanging="360"/>
      </w:pPr>
    </w:lvl>
    <w:lvl w:ilvl="5" w:tplc="040B001B" w:tentative="1">
      <w:start w:val="1"/>
      <w:numFmt w:val="lowerRoman"/>
      <w:lvlText w:val="%6."/>
      <w:lvlJc w:val="right"/>
      <w:pPr>
        <w:ind w:left="4549" w:hanging="180"/>
      </w:pPr>
    </w:lvl>
    <w:lvl w:ilvl="6" w:tplc="040B000F" w:tentative="1">
      <w:start w:val="1"/>
      <w:numFmt w:val="decimal"/>
      <w:lvlText w:val="%7."/>
      <w:lvlJc w:val="left"/>
      <w:pPr>
        <w:ind w:left="5269" w:hanging="360"/>
      </w:pPr>
    </w:lvl>
    <w:lvl w:ilvl="7" w:tplc="040B0019" w:tentative="1">
      <w:start w:val="1"/>
      <w:numFmt w:val="lowerLetter"/>
      <w:lvlText w:val="%8."/>
      <w:lvlJc w:val="left"/>
      <w:pPr>
        <w:ind w:left="5989" w:hanging="360"/>
      </w:pPr>
    </w:lvl>
    <w:lvl w:ilvl="8" w:tplc="040B001B" w:tentative="1">
      <w:start w:val="1"/>
      <w:numFmt w:val="lowerRoman"/>
      <w:lvlText w:val="%9."/>
      <w:lvlJc w:val="right"/>
      <w:pPr>
        <w:ind w:left="6709" w:hanging="180"/>
      </w:pPr>
    </w:lvl>
  </w:abstractNum>
  <w:abstractNum w:abstractNumId="8"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10" w15:restartNumberingAfterBreak="0">
    <w:nsid w:val="20B337CD"/>
    <w:multiLevelType w:val="hybridMultilevel"/>
    <w:tmpl w:val="10C4AE76"/>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2"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781947"/>
    <w:multiLevelType w:val="hybridMultilevel"/>
    <w:tmpl w:val="B8066CCA"/>
    <w:lvl w:ilvl="0" w:tplc="0409000F">
      <w:start w:val="1"/>
      <w:numFmt w:val="decimal"/>
      <w:lvlText w:val="%1."/>
      <w:lvlJc w:val="left"/>
      <w:pPr>
        <w:tabs>
          <w:tab w:val="num" w:pos="360"/>
        </w:tabs>
        <w:ind w:left="360" w:hanging="360"/>
      </w:pPr>
      <w:rPr>
        <w:rFonts w:cs="Times New Roman" w:hint="default"/>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052D9"/>
    <w:multiLevelType w:val="hybridMultilevel"/>
    <w:tmpl w:val="C83C33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EAE654A"/>
    <w:multiLevelType w:val="hybridMultilevel"/>
    <w:tmpl w:val="8BF6F4A0"/>
    <w:lvl w:ilvl="0" w:tplc="040B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hint="default"/>
      </w:rPr>
    </w:lvl>
    <w:lvl w:ilvl="2" w:tplc="040B001B" w:tentative="1">
      <w:start w:val="1"/>
      <w:numFmt w:val="lowerRoman"/>
      <w:lvlText w:val="%3."/>
      <w:lvlJc w:val="right"/>
      <w:pPr>
        <w:ind w:left="2389" w:hanging="180"/>
      </w:pPr>
    </w:lvl>
    <w:lvl w:ilvl="3" w:tplc="040B000F" w:tentative="1">
      <w:start w:val="1"/>
      <w:numFmt w:val="decimal"/>
      <w:lvlText w:val="%4."/>
      <w:lvlJc w:val="left"/>
      <w:pPr>
        <w:ind w:left="3109" w:hanging="360"/>
      </w:pPr>
    </w:lvl>
    <w:lvl w:ilvl="4" w:tplc="040B0019" w:tentative="1">
      <w:start w:val="1"/>
      <w:numFmt w:val="lowerLetter"/>
      <w:lvlText w:val="%5."/>
      <w:lvlJc w:val="left"/>
      <w:pPr>
        <w:ind w:left="3829" w:hanging="360"/>
      </w:pPr>
    </w:lvl>
    <w:lvl w:ilvl="5" w:tplc="040B001B" w:tentative="1">
      <w:start w:val="1"/>
      <w:numFmt w:val="lowerRoman"/>
      <w:lvlText w:val="%6."/>
      <w:lvlJc w:val="right"/>
      <w:pPr>
        <w:ind w:left="4549" w:hanging="180"/>
      </w:pPr>
    </w:lvl>
    <w:lvl w:ilvl="6" w:tplc="040B000F" w:tentative="1">
      <w:start w:val="1"/>
      <w:numFmt w:val="decimal"/>
      <w:lvlText w:val="%7."/>
      <w:lvlJc w:val="left"/>
      <w:pPr>
        <w:ind w:left="5269" w:hanging="360"/>
      </w:pPr>
    </w:lvl>
    <w:lvl w:ilvl="7" w:tplc="040B0019" w:tentative="1">
      <w:start w:val="1"/>
      <w:numFmt w:val="lowerLetter"/>
      <w:lvlText w:val="%8."/>
      <w:lvlJc w:val="left"/>
      <w:pPr>
        <w:ind w:left="5989" w:hanging="360"/>
      </w:pPr>
    </w:lvl>
    <w:lvl w:ilvl="8" w:tplc="040B001B" w:tentative="1">
      <w:start w:val="1"/>
      <w:numFmt w:val="lowerRoman"/>
      <w:lvlText w:val="%9."/>
      <w:lvlJc w:val="right"/>
      <w:pPr>
        <w:ind w:left="6709" w:hanging="180"/>
      </w:pPr>
    </w:lvl>
  </w:abstractNum>
  <w:abstractNum w:abstractNumId="1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2B31CA3"/>
    <w:multiLevelType w:val="hybridMultilevel"/>
    <w:tmpl w:val="8DA472A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10"/>
  </w:num>
  <w:num w:numId="8">
    <w:abstractNumId w:val="6"/>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4"/>
  </w:num>
  <w:num w:numId="34">
    <w:abstractNumId w:val="3"/>
  </w:num>
  <w:num w:numId="35">
    <w:abstractNumId w:val="3"/>
  </w:num>
  <w:num w:numId="36">
    <w:abstractNumId w:val="13"/>
  </w:num>
  <w:num w:numId="37">
    <w:abstractNumId w:val="20"/>
  </w:num>
  <w:num w:numId="38">
    <w:abstractNumId w:val="12"/>
  </w:num>
  <w:num w:numId="39">
    <w:abstractNumId w:val="5"/>
  </w:num>
  <w:num w:numId="40">
    <w:abstractNumId w:val="16"/>
  </w:num>
  <w:num w:numId="41">
    <w:abstractNumId w:val="4"/>
  </w:num>
  <w:num w:numId="42">
    <w:abstractNumId w:val="7"/>
  </w:num>
  <w:num w:numId="43">
    <w:abstractNumId w:val="3"/>
  </w:num>
  <w:num w:numId="44">
    <w:abstractNumId w:val="18"/>
  </w:num>
  <w:num w:numId="45">
    <w:abstractNumId w:val="19"/>
  </w:num>
  <w:num w:numId="46">
    <w:abstractNumId w:val="17"/>
  </w:num>
  <w:num w:numId="47">
    <w:abstractNumId w:val="15"/>
  </w:num>
  <w:num w:numId="48">
    <w:abstractNumId w:val="3"/>
  </w:num>
  <w:num w:numId="49">
    <w:abstractNumId w:val="3"/>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23043"/>
    <w:rsid w:val="00031947"/>
    <w:rsid w:val="00033539"/>
    <w:rsid w:val="000358EC"/>
    <w:rsid w:val="00047DFA"/>
    <w:rsid w:val="000500CF"/>
    <w:rsid w:val="000640E4"/>
    <w:rsid w:val="00067517"/>
    <w:rsid w:val="00071288"/>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0337"/>
    <w:rsid w:val="00101C90"/>
    <w:rsid w:val="001034DC"/>
    <w:rsid w:val="00106C14"/>
    <w:rsid w:val="001100DE"/>
    <w:rsid w:val="00120999"/>
    <w:rsid w:val="00124BCD"/>
    <w:rsid w:val="001256E4"/>
    <w:rsid w:val="001346F0"/>
    <w:rsid w:val="001464A7"/>
    <w:rsid w:val="00146A19"/>
    <w:rsid w:val="00157DC4"/>
    <w:rsid w:val="00167061"/>
    <w:rsid w:val="0017179F"/>
    <w:rsid w:val="00174A2F"/>
    <w:rsid w:val="001766F7"/>
    <w:rsid w:val="00176E2F"/>
    <w:rsid w:val="0017708D"/>
    <w:rsid w:val="00177538"/>
    <w:rsid w:val="0018126D"/>
    <w:rsid w:val="0018292E"/>
    <w:rsid w:val="00185783"/>
    <w:rsid w:val="001929DF"/>
    <w:rsid w:val="0019718E"/>
    <w:rsid w:val="001B191A"/>
    <w:rsid w:val="001B6159"/>
    <w:rsid w:val="001B72A3"/>
    <w:rsid w:val="001C4A7F"/>
    <w:rsid w:val="001D34B4"/>
    <w:rsid w:val="001D48BE"/>
    <w:rsid w:val="001D7C5F"/>
    <w:rsid w:val="001E2F11"/>
    <w:rsid w:val="001F64D4"/>
    <w:rsid w:val="00200901"/>
    <w:rsid w:val="00211925"/>
    <w:rsid w:val="00213EDC"/>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5430"/>
    <w:rsid w:val="002A7498"/>
    <w:rsid w:val="002B0C4A"/>
    <w:rsid w:val="002B1785"/>
    <w:rsid w:val="002B30A0"/>
    <w:rsid w:val="002B5AFE"/>
    <w:rsid w:val="002B6A7B"/>
    <w:rsid w:val="002B7A17"/>
    <w:rsid w:val="002C412A"/>
    <w:rsid w:val="002D1103"/>
    <w:rsid w:val="002D2437"/>
    <w:rsid w:val="002D3B08"/>
    <w:rsid w:val="002E541A"/>
    <w:rsid w:val="002E6D2E"/>
    <w:rsid w:val="002E7C59"/>
    <w:rsid w:val="002F41A7"/>
    <w:rsid w:val="00303BD8"/>
    <w:rsid w:val="003130EB"/>
    <w:rsid w:val="003175DD"/>
    <w:rsid w:val="00317AB0"/>
    <w:rsid w:val="00324567"/>
    <w:rsid w:val="00342B0D"/>
    <w:rsid w:val="0034358B"/>
    <w:rsid w:val="00343EF8"/>
    <w:rsid w:val="003528D7"/>
    <w:rsid w:val="00353FC4"/>
    <w:rsid w:val="003566E2"/>
    <w:rsid w:val="00357D6B"/>
    <w:rsid w:val="003600E0"/>
    <w:rsid w:val="00364FF5"/>
    <w:rsid w:val="00370B73"/>
    <w:rsid w:val="003738AC"/>
    <w:rsid w:val="00375937"/>
    <w:rsid w:val="0038150F"/>
    <w:rsid w:val="0038324F"/>
    <w:rsid w:val="00393EDE"/>
    <w:rsid w:val="0039451F"/>
    <w:rsid w:val="0039534D"/>
    <w:rsid w:val="003A14E6"/>
    <w:rsid w:val="003A31CC"/>
    <w:rsid w:val="003A6CB3"/>
    <w:rsid w:val="003B0868"/>
    <w:rsid w:val="003B330F"/>
    <w:rsid w:val="003B4529"/>
    <w:rsid w:val="003B477F"/>
    <w:rsid w:val="003B49D9"/>
    <w:rsid w:val="003B6572"/>
    <w:rsid w:val="003C0FF4"/>
    <w:rsid w:val="003D5775"/>
    <w:rsid w:val="003E28FD"/>
    <w:rsid w:val="003E2F1A"/>
    <w:rsid w:val="003E6992"/>
    <w:rsid w:val="003F3E07"/>
    <w:rsid w:val="003F6458"/>
    <w:rsid w:val="003F6532"/>
    <w:rsid w:val="003F7C51"/>
    <w:rsid w:val="00402519"/>
    <w:rsid w:val="00411888"/>
    <w:rsid w:val="00416A30"/>
    <w:rsid w:val="00416CB8"/>
    <w:rsid w:val="00421AD9"/>
    <w:rsid w:val="00421C90"/>
    <w:rsid w:val="00425A35"/>
    <w:rsid w:val="004263A8"/>
    <w:rsid w:val="00427D14"/>
    <w:rsid w:val="00430BF3"/>
    <w:rsid w:val="00432B20"/>
    <w:rsid w:val="00443545"/>
    <w:rsid w:val="00443640"/>
    <w:rsid w:val="0044791A"/>
    <w:rsid w:val="004532D7"/>
    <w:rsid w:val="00455308"/>
    <w:rsid w:val="00456158"/>
    <w:rsid w:val="004611CB"/>
    <w:rsid w:val="00472E57"/>
    <w:rsid w:val="0047629D"/>
    <w:rsid w:val="004800A9"/>
    <w:rsid w:val="004806D5"/>
    <w:rsid w:val="00483872"/>
    <w:rsid w:val="004864AE"/>
    <w:rsid w:val="00486F90"/>
    <w:rsid w:val="00490C69"/>
    <w:rsid w:val="004919FF"/>
    <w:rsid w:val="004934D1"/>
    <w:rsid w:val="00495CDC"/>
    <w:rsid w:val="0049603E"/>
    <w:rsid w:val="00496EE1"/>
    <w:rsid w:val="00497129"/>
    <w:rsid w:val="0049741A"/>
    <w:rsid w:val="004A2B61"/>
    <w:rsid w:val="004A4607"/>
    <w:rsid w:val="004A4A95"/>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6575"/>
    <w:rsid w:val="00520953"/>
    <w:rsid w:val="00523B35"/>
    <w:rsid w:val="00526321"/>
    <w:rsid w:val="005301BB"/>
    <w:rsid w:val="00532A50"/>
    <w:rsid w:val="00532E0C"/>
    <w:rsid w:val="005337D8"/>
    <w:rsid w:val="00535AC5"/>
    <w:rsid w:val="005362DA"/>
    <w:rsid w:val="005406D7"/>
    <w:rsid w:val="00545DF9"/>
    <w:rsid w:val="00547748"/>
    <w:rsid w:val="0055337F"/>
    <w:rsid w:val="00560A75"/>
    <w:rsid w:val="00562C1D"/>
    <w:rsid w:val="0057320C"/>
    <w:rsid w:val="00575660"/>
    <w:rsid w:val="0057590A"/>
    <w:rsid w:val="00575BE7"/>
    <w:rsid w:val="00577F4F"/>
    <w:rsid w:val="00582963"/>
    <w:rsid w:val="00584C12"/>
    <w:rsid w:val="00585AE1"/>
    <w:rsid w:val="00590369"/>
    <w:rsid w:val="005904FA"/>
    <w:rsid w:val="00591FE5"/>
    <w:rsid w:val="005925EC"/>
    <w:rsid w:val="005A02AD"/>
    <w:rsid w:val="005A1013"/>
    <w:rsid w:val="005A7521"/>
    <w:rsid w:val="005B0B07"/>
    <w:rsid w:val="005B31BF"/>
    <w:rsid w:val="005C5D29"/>
    <w:rsid w:val="005E21C1"/>
    <w:rsid w:val="005E414B"/>
    <w:rsid w:val="005E4BB9"/>
    <w:rsid w:val="005E7E19"/>
    <w:rsid w:val="00601419"/>
    <w:rsid w:val="00610672"/>
    <w:rsid w:val="0061173E"/>
    <w:rsid w:val="00611D7F"/>
    <w:rsid w:val="00613925"/>
    <w:rsid w:val="0061412C"/>
    <w:rsid w:val="00615DF5"/>
    <w:rsid w:val="00616608"/>
    <w:rsid w:val="00642622"/>
    <w:rsid w:val="00643E36"/>
    <w:rsid w:val="0064575A"/>
    <w:rsid w:val="00647136"/>
    <w:rsid w:val="00652945"/>
    <w:rsid w:val="0066639E"/>
    <w:rsid w:val="00676082"/>
    <w:rsid w:val="0068253E"/>
    <w:rsid w:val="00682CA9"/>
    <w:rsid w:val="00682E32"/>
    <w:rsid w:val="006871D7"/>
    <w:rsid w:val="0069137B"/>
    <w:rsid w:val="006A0F62"/>
    <w:rsid w:val="006A3FE7"/>
    <w:rsid w:val="006A4038"/>
    <w:rsid w:val="006A4514"/>
    <w:rsid w:val="006B54CB"/>
    <w:rsid w:val="006B6131"/>
    <w:rsid w:val="006B6508"/>
    <w:rsid w:val="006C21FD"/>
    <w:rsid w:val="006C7004"/>
    <w:rsid w:val="006D2182"/>
    <w:rsid w:val="006D2A9E"/>
    <w:rsid w:val="006D5137"/>
    <w:rsid w:val="006E2137"/>
    <w:rsid w:val="006E3258"/>
    <w:rsid w:val="006E6119"/>
    <w:rsid w:val="006F22CF"/>
    <w:rsid w:val="006F7643"/>
    <w:rsid w:val="00700A9C"/>
    <w:rsid w:val="007012FC"/>
    <w:rsid w:val="00705C9C"/>
    <w:rsid w:val="007149E0"/>
    <w:rsid w:val="007171F5"/>
    <w:rsid w:val="0072564C"/>
    <w:rsid w:val="00727904"/>
    <w:rsid w:val="00740BBF"/>
    <w:rsid w:val="007551F9"/>
    <w:rsid w:val="00756F30"/>
    <w:rsid w:val="00756F5F"/>
    <w:rsid w:val="007634F9"/>
    <w:rsid w:val="0076390F"/>
    <w:rsid w:val="007658D1"/>
    <w:rsid w:val="00765C08"/>
    <w:rsid w:val="00766420"/>
    <w:rsid w:val="0077371C"/>
    <w:rsid w:val="00784284"/>
    <w:rsid w:val="00785440"/>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6E11"/>
    <w:rsid w:val="00827088"/>
    <w:rsid w:val="008310B4"/>
    <w:rsid w:val="0083333B"/>
    <w:rsid w:val="008344D7"/>
    <w:rsid w:val="00841D00"/>
    <w:rsid w:val="00853690"/>
    <w:rsid w:val="0085453E"/>
    <w:rsid w:val="00856A3D"/>
    <w:rsid w:val="00860C8D"/>
    <w:rsid w:val="00862927"/>
    <w:rsid w:val="0086459F"/>
    <w:rsid w:val="00873AA1"/>
    <w:rsid w:val="00873C44"/>
    <w:rsid w:val="0088485A"/>
    <w:rsid w:val="00886128"/>
    <w:rsid w:val="00890291"/>
    <w:rsid w:val="008908D5"/>
    <w:rsid w:val="008918CC"/>
    <w:rsid w:val="00897243"/>
    <w:rsid w:val="008A3792"/>
    <w:rsid w:val="008B2FB5"/>
    <w:rsid w:val="008B3B93"/>
    <w:rsid w:val="008C0D02"/>
    <w:rsid w:val="008C348D"/>
    <w:rsid w:val="008C63D6"/>
    <w:rsid w:val="008C6AB4"/>
    <w:rsid w:val="008C6B9E"/>
    <w:rsid w:val="008C7ECA"/>
    <w:rsid w:val="008D1349"/>
    <w:rsid w:val="008D30C0"/>
    <w:rsid w:val="008D69BB"/>
    <w:rsid w:val="008E08EB"/>
    <w:rsid w:val="008E4DE0"/>
    <w:rsid w:val="008F2562"/>
    <w:rsid w:val="008F28A1"/>
    <w:rsid w:val="008F29F2"/>
    <w:rsid w:val="008F4FDB"/>
    <w:rsid w:val="008F6528"/>
    <w:rsid w:val="00900A22"/>
    <w:rsid w:val="00904AFD"/>
    <w:rsid w:val="009137CA"/>
    <w:rsid w:val="00913FB3"/>
    <w:rsid w:val="0091775C"/>
    <w:rsid w:val="0092029C"/>
    <w:rsid w:val="00927B02"/>
    <w:rsid w:val="00940090"/>
    <w:rsid w:val="00941936"/>
    <w:rsid w:val="00951A2E"/>
    <w:rsid w:val="00954E03"/>
    <w:rsid w:val="00955994"/>
    <w:rsid w:val="00956D36"/>
    <w:rsid w:val="00960991"/>
    <w:rsid w:val="00965289"/>
    <w:rsid w:val="00965EE0"/>
    <w:rsid w:val="00974F00"/>
    <w:rsid w:val="00975371"/>
    <w:rsid w:val="009759BC"/>
    <w:rsid w:val="00987CA8"/>
    <w:rsid w:val="0099469C"/>
    <w:rsid w:val="009A05E0"/>
    <w:rsid w:val="009A2ED6"/>
    <w:rsid w:val="009A33D6"/>
    <w:rsid w:val="009A7CB0"/>
    <w:rsid w:val="009B1F69"/>
    <w:rsid w:val="009B4E1D"/>
    <w:rsid w:val="009B516B"/>
    <w:rsid w:val="009B5A4C"/>
    <w:rsid w:val="009C3BA2"/>
    <w:rsid w:val="009C627E"/>
    <w:rsid w:val="009D089E"/>
    <w:rsid w:val="009D0B80"/>
    <w:rsid w:val="009D1CED"/>
    <w:rsid w:val="009D3F41"/>
    <w:rsid w:val="009D48AC"/>
    <w:rsid w:val="009D6209"/>
    <w:rsid w:val="009D6F0D"/>
    <w:rsid w:val="009E3249"/>
    <w:rsid w:val="009E6D84"/>
    <w:rsid w:val="009F02D8"/>
    <w:rsid w:val="009F28DE"/>
    <w:rsid w:val="009F3931"/>
    <w:rsid w:val="009F596C"/>
    <w:rsid w:val="009F617E"/>
    <w:rsid w:val="009F61CD"/>
    <w:rsid w:val="009F6F64"/>
    <w:rsid w:val="00A03D4F"/>
    <w:rsid w:val="00A3031B"/>
    <w:rsid w:val="00A355DE"/>
    <w:rsid w:val="00A3615C"/>
    <w:rsid w:val="00A45A86"/>
    <w:rsid w:val="00A55BA6"/>
    <w:rsid w:val="00A56B0E"/>
    <w:rsid w:val="00A61872"/>
    <w:rsid w:val="00A62125"/>
    <w:rsid w:val="00A650C5"/>
    <w:rsid w:val="00A7347D"/>
    <w:rsid w:val="00A772C0"/>
    <w:rsid w:val="00A80F48"/>
    <w:rsid w:val="00A909FE"/>
    <w:rsid w:val="00A94EE6"/>
    <w:rsid w:val="00A954AC"/>
    <w:rsid w:val="00AA06EE"/>
    <w:rsid w:val="00AA12AF"/>
    <w:rsid w:val="00AA29C9"/>
    <w:rsid w:val="00AA5154"/>
    <w:rsid w:val="00AA5346"/>
    <w:rsid w:val="00AA6A97"/>
    <w:rsid w:val="00AA6B46"/>
    <w:rsid w:val="00AA78B4"/>
    <w:rsid w:val="00AB365C"/>
    <w:rsid w:val="00AB42A3"/>
    <w:rsid w:val="00AB5F31"/>
    <w:rsid w:val="00AC3F43"/>
    <w:rsid w:val="00AC7DDD"/>
    <w:rsid w:val="00AD0D7F"/>
    <w:rsid w:val="00AD5921"/>
    <w:rsid w:val="00AD6083"/>
    <w:rsid w:val="00AD7F90"/>
    <w:rsid w:val="00AE3C6C"/>
    <w:rsid w:val="00AE4025"/>
    <w:rsid w:val="00AE4135"/>
    <w:rsid w:val="00AE58AA"/>
    <w:rsid w:val="00AE5CA6"/>
    <w:rsid w:val="00AE6060"/>
    <w:rsid w:val="00AE7DA7"/>
    <w:rsid w:val="00AF4004"/>
    <w:rsid w:val="00AF6723"/>
    <w:rsid w:val="00B041A8"/>
    <w:rsid w:val="00B055C6"/>
    <w:rsid w:val="00B060F2"/>
    <w:rsid w:val="00B06C12"/>
    <w:rsid w:val="00B06E98"/>
    <w:rsid w:val="00B10806"/>
    <w:rsid w:val="00B10A6D"/>
    <w:rsid w:val="00B11C3C"/>
    <w:rsid w:val="00B11CC6"/>
    <w:rsid w:val="00B20DEA"/>
    <w:rsid w:val="00B21FC3"/>
    <w:rsid w:val="00B26CAB"/>
    <w:rsid w:val="00B444D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A56"/>
    <w:rsid w:val="00B95FB6"/>
    <w:rsid w:val="00B97A4D"/>
    <w:rsid w:val="00BA3AAC"/>
    <w:rsid w:val="00BA4FD2"/>
    <w:rsid w:val="00BA7BD6"/>
    <w:rsid w:val="00BB10B0"/>
    <w:rsid w:val="00BB29DA"/>
    <w:rsid w:val="00BB3307"/>
    <w:rsid w:val="00BC28AF"/>
    <w:rsid w:val="00BC4ECC"/>
    <w:rsid w:val="00BD7B88"/>
    <w:rsid w:val="00BE1518"/>
    <w:rsid w:val="00BE3111"/>
    <w:rsid w:val="00BF1471"/>
    <w:rsid w:val="00BF22A4"/>
    <w:rsid w:val="00C02C19"/>
    <w:rsid w:val="00C0348F"/>
    <w:rsid w:val="00C03845"/>
    <w:rsid w:val="00C124D7"/>
    <w:rsid w:val="00C1282D"/>
    <w:rsid w:val="00C27A9F"/>
    <w:rsid w:val="00C31F11"/>
    <w:rsid w:val="00C34178"/>
    <w:rsid w:val="00C35358"/>
    <w:rsid w:val="00C435BE"/>
    <w:rsid w:val="00C43C44"/>
    <w:rsid w:val="00C500AC"/>
    <w:rsid w:val="00C5097B"/>
    <w:rsid w:val="00C518C9"/>
    <w:rsid w:val="00C62755"/>
    <w:rsid w:val="00C62A63"/>
    <w:rsid w:val="00C632F6"/>
    <w:rsid w:val="00C63D7D"/>
    <w:rsid w:val="00C64FB6"/>
    <w:rsid w:val="00C67E6F"/>
    <w:rsid w:val="00C70498"/>
    <w:rsid w:val="00C731A8"/>
    <w:rsid w:val="00C73C0B"/>
    <w:rsid w:val="00C74BB8"/>
    <w:rsid w:val="00C74D31"/>
    <w:rsid w:val="00C7508A"/>
    <w:rsid w:val="00C775D2"/>
    <w:rsid w:val="00C873DD"/>
    <w:rsid w:val="00C91C62"/>
    <w:rsid w:val="00C9417C"/>
    <w:rsid w:val="00CA2775"/>
    <w:rsid w:val="00CA592D"/>
    <w:rsid w:val="00CB1F63"/>
    <w:rsid w:val="00CB6B96"/>
    <w:rsid w:val="00CB6F16"/>
    <w:rsid w:val="00CE2B3F"/>
    <w:rsid w:val="00CE2C3C"/>
    <w:rsid w:val="00CF0B6A"/>
    <w:rsid w:val="00D00706"/>
    <w:rsid w:val="00D00B97"/>
    <w:rsid w:val="00D01A55"/>
    <w:rsid w:val="00D03267"/>
    <w:rsid w:val="00D03F60"/>
    <w:rsid w:val="00D04110"/>
    <w:rsid w:val="00D064B1"/>
    <w:rsid w:val="00D2013F"/>
    <w:rsid w:val="00D229A3"/>
    <w:rsid w:val="00D2650D"/>
    <w:rsid w:val="00D2685C"/>
    <w:rsid w:val="00D300A6"/>
    <w:rsid w:val="00D323C6"/>
    <w:rsid w:val="00D35DD8"/>
    <w:rsid w:val="00D41281"/>
    <w:rsid w:val="00D4654B"/>
    <w:rsid w:val="00D5030C"/>
    <w:rsid w:val="00D52A29"/>
    <w:rsid w:val="00D556B0"/>
    <w:rsid w:val="00D6099A"/>
    <w:rsid w:val="00D744D8"/>
    <w:rsid w:val="00D756A6"/>
    <w:rsid w:val="00D756B2"/>
    <w:rsid w:val="00D81380"/>
    <w:rsid w:val="00D84191"/>
    <w:rsid w:val="00D85419"/>
    <w:rsid w:val="00D87B82"/>
    <w:rsid w:val="00D907D9"/>
    <w:rsid w:val="00D91DD1"/>
    <w:rsid w:val="00D957FA"/>
    <w:rsid w:val="00DA051D"/>
    <w:rsid w:val="00DB7027"/>
    <w:rsid w:val="00DC0C3B"/>
    <w:rsid w:val="00DC4328"/>
    <w:rsid w:val="00DC66E7"/>
    <w:rsid w:val="00DD1DEA"/>
    <w:rsid w:val="00DD4CF6"/>
    <w:rsid w:val="00DD65E3"/>
    <w:rsid w:val="00DE33FC"/>
    <w:rsid w:val="00DE3C16"/>
    <w:rsid w:val="00DE5537"/>
    <w:rsid w:val="00DE5E17"/>
    <w:rsid w:val="00E01DF2"/>
    <w:rsid w:val="00E01E2F"/>
    <w:rsid w:val="00E07008"/>
    <w:rsid w:val="00E10A28"/>
    <w:rsid w:val="00E135AC"/>
    <w:rsid w:val="00E146F5"/>
    <w:rsid w:val="00E17CDA"/>
    <w:rsid w:val="00E34347"/>
    <w:rsid w:val="00E34857"/>
    <w:rsid w:val="00E35A28"/>
    <w:rsid w:val="00E442B0"/>
    <w:rsid w:val="00E4464C"/>
    <w:rsid w:val="00E44853"/>
    <w:rsid w:val="00E46D31"/>
    <w:rsid w:val="00E54199"/>
    <w:rsid w:val="00E60CE8"/>
    <w:rsid w:val="00E612B9"/>
    <w:rsid w:val="00E61DB6"/>
    <w:rsid w:val="00E63024"/>
    <w:rsid w:val="00E63AC6"/>
    <w:rsid w:val="00E64B00"/>
    <w:rsid w:val="00E6574D"/>
    <w:rsid w:val="00E72F8D"/>
    <w:rsid w:val="00E731E6"/>
    <w:rsid w:val="00E73498"/>
    <w:rsid w:val="00E7794E"/>
    <w:rsid w:val="00E807D6"/>
    <w:rsid w:val="00E848BA"/>
    <w:rsid w:val="00E91018"/>
    <w:rsid w:val="00E94A63"/>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E5DC5"/>
    <w:rsid w:val="00EF1FE8"/>
    <w:rsid w:val="00EF69B5"/>
    <w:rsid w:val="00F01F18"/>
    <w:rsid w:val="00F046E4"/>
    <w:rsid w:val="00F05456"/>
    <w:rsid w:val="00F056F5"/>
    <w:rsid w:val="00F061F1"/>
    <w:rsid w:val="00F07D87"/>
    <w:rsid w:val="00F109EB"/>
    <w:rsid w:val="00F10C34"/>
    <w:rsid w:val="00F27975"/>
    <w:rsid w:val="00F3114B"/>
    <w:rsid w:val="00F32896"/>
    <w:rsid w:val="00F4098B"/>
    <w:rsid w:val="00F434D7"/>
    <w:rsid w:val="00F50EA8"/>
    <w:rsid w:val="00F5155E"/>
    <w:rsid w:val="00F6075D"/>
    <w:rsid w:val="00F61393"/>
    <w:rsid w:val="00F632F9"/>
    <w:rsid w:val="00F8159F"/>
    <w:rsid w:val="00F829BB"/>
    <w:rsid w:val="00F96A6E"/>
    <w:rsid w:val="00FA423E"/>
    <w:rsid w:val="00FA78E7"/>
    <w:rsid w:val="00FB6B39"/>
    <w:rsid w:val="00FB768D"/>
    <w:rsid w:val="00FC0765"/>
    <w:rsid w:val="00FD10AB"/>
    <w:rsid w:val="00FD1911"/>
    <w:rsid w:val="00FD357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B24752"/>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paragraph" w:styleId="Sisennettyleipteksti2">
    <w:name w:val="Body Text Indent 2"/>
    <w:basedOn w:val="Normaali"/>
    <w:link w:val="Sisennettyleipteksti2Char"/>
    <w:uiPriority w:val="99"/>
    <w:semiHidden/>
    <w:unhideWhenUsed/>
    <w:locked/>
    <w:rsid w:val="004532D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532D7"/>
    <w:rPr>
      <w:sz w:val="22"/>
      <w:lang w:eastAsia="en-US"/>
    </w:rPr>
  </w:style>
  <w:style w:type="table" w:styleId="Yksinkertainentaulukko1">
    <w:name w:val="Plain Table 1"/>
    <w:basedOn w:val="Normaalitaulukko"/>
    <w:uiPriority w:val="41"/>
    <w:rsid w:val="009A7CB0"/>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34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5145-C0F7-4DA2-8D07-003BBE18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1612</Words>
  <Characters>11151</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2017-02-03T13:58:00Z</cp:lastPrinted>
  <dcterms:created xsi:type="dcterms:W3CDTF">2022-03-29T11:23:00Z</dcterms:created>
  <dcterms:modified xsi:type="dcterms:W3CDTF">2022-03-29T11:23:00Z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